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950" w:rsidRDefault="00BD2256">
      <w:pPr>
        <w:spacing w:after="0" w:line="276" w:lineRule="auto"/>
        <w:rPr>
          <w:rFonts w:ascii="Arial" w:eastAsia="Arial" w:hAnsi="Arial" w:cs="Arial"/>
        </w:rPr>
      </w:pPr>
      <w:bookmarkStart w:id="0" w:name="_GoBack"/>
      <w:bookmarkEnd w:id="0"/>
      <w:r>
        <w:rPr>
          <w:rFonts w:ascii="Arial" w:eastAsia="Arial" w:hAnsi="Arial" w:cs="Arial"/>
          <w:noProof/>
        </w:rPr>
        <w:drawing>
          <wp:inline distT="114300" distB="114300" distL="114300" distR="114300">
            <wp:extent cx="2717800" cy="812800"/>
            <wp:effectExtent l="0" t="0" r="0" b="0"/>
            <wp:docPr id="5" name="image4.png" descr="https://ci6.googleusercontent.com/proxy/pM3Es7wgyhlsN0Y5JNK3fMmvmsBCbL6NWF1ogz_VrqpG8IZcpYyyKBfvexd9qQWyiUf-rqSf8yjFIAClpsh7RN742DsduCwMnmdYJ3eSp6Of7g=s0-d-e1-ft#https://templates.smart.pr/v2/custom/rug/rug/img/header1.png"/>
            <wp:cNvGraphicFramePr/>
            <a:graphic xmlns:a="http://schemas.openxmlformats.org/drawingml/2006/main">
              <a:graphicData uri="http://schemas.openxmlformats.org/drawingml/2006/picture">
                <pic:pic xmlns:pic="http://schemas.openxmlformats.org/drawingml/2006/picture">
                  <pic:nvPicPr>
                    <pic:cNvPr id="0" name="image4.png" descr="https://ci6.googleusercontent.com/proxy/pM3Es7wgyhlsN0Y5JNK3fMmvmsBCbL6NWF1ogz_VrqpG8IZcpYyyKBfvexd9qQWyiUf-rqSf8yjFIAClpsh7RN742DsduCwMnmdYJ3eSp6Of7g=s0-d-e1-ft#https://templates.smart.pr/v2/custom/rug/rug/img/header1.png"/>
                    <pic:cNvPicPr preferRelativeResize="0"/>
                  </pic:nvPicPr>
                  <pic:blipFill>
                    <a:blip r:embed="rId5"/>
                    <a:srcRect/>
                    <a:stretch>
                      <a:fillRect/>
                    </a:stretch>
                  </pic:blipFill>
                  <pic:spPr>
                    <a:xfrm>
                      <a:off x="0" y="0"/>
                      <a:ext cx="2717800" cy="812800"/>
                    </a:xfrm>
                    <a:prstGeom prst="rect">
                      <a:avLst/>
                    </a:prstGeom>
                    <a:ln/>
                  </pic:spPr>
                </pic:pic>
              </a:graphicData>
            </a:graphic>
          </wp:inline>
        </w:drawing>
      </w:r>
    </w:p>
    <w:p w:rsidR="00B10950" w:rsidRDefault="00BD2256">
      <w:pPr>
        <w:shd w:val="clear" w:color="auto" w:fill="E0E0E0"/>
        <w:spacing w:after="0" w:line="276" w:lineRule="auto"/>
        <w:rPr>
          <w:rFonts w:ascii="Georgia" w:eastAsia="Georgia" w:hAnsi="Georgia" w:cs="Georgia"/>
          <w:b/>
          <w:sz w:val="20"/>
          <w:szCs w:val="20"/>
        </w:rPr>
      </w:pPr>
      <w:r>
        <w:rPr>
          <w:rFonts w:ascii="Georgia" w:eastAsia="Georgia" w:hAnsi="Georgia" w:cs="Georgia"/>
          <w:b/>
          <w:sz w:val="20"/>
          <w:szCs w:val="20"/>
        </w:rPr>
        <w:t>Persbericht</w:t>
      </w:r>
    </w:p>
    <w:p w:rsidR="00B10950" w:rsidRDefault="00BD2256">
      <w:pPr>
        <w:shd w:val="clear" w:color="auto" w:fill="CC0000"/>
        <w:spacing w:after="0" w:line="276" w:lineRule="auto"/>
        <w:rPr>
          <w:b/>
          <w:color w:val="C0C0C0"/>
          <w:sz w:val="20"/>
          <w:szCs w:val="20"/>
        </w:rPr>
      </w:pPr>
      <w:r>
        <w:rPr>
          <w:rFonts w:ascii="Georgia" w:eastAsia="Georgia" w:hAnsi="Georgia" w:cs="Georgia"/>
          <w:b/>
          <w:color w:val="C0C0C0"/>
          <w:sz w:val="20"/>
          <w:szCs w:val="20"/>
        </w:rPr>
        <w:t>Rijksuniversiteit Groningen</w:t>
      </w:r>
      <w:r>
        <w:t xml:space="preserve"> </w:t>
      </w:r>
      <w:r>
        <w:rPr>
          <w:b/>
          <w:color w:val="C0C0C0"/>
          <w:sz w:val="20"/>
          <w:szCs w:val="20"/>
        </w:rPr>
        <w:t>/ 12 DECEMBER 2019</w:t>
      </w:r>
    </w:p>
    <w:p w:rsidR="00B10950" w:rsidRDefault="00BD2256">
      <w:pPr>
        <w:pStyle w:val="Heading1"/>
        <w:spacing w:before="480" w:after="0" w:line="259" w:lineRule="auto"/>
        <w:rPr>
          <w:rFonts w:ascii="Georgia" w:eastAsia="Georgia" w:hAnsi="Georgia" w:cs="Georgia"/>
          <w:b w:val="0"/>
          <w:color w:val="CC0000"/>
          <w:sz w:val="30"/>
          <w:szCs w:val="30"/>
        </w:rPr>
      </w:pPr>
      <w:bookmarkStart w:id="1" w:name="_heading=h.z6qqzx4aws0j" w:colFirst="0" w:colLast="0"/>
      <w:bookmarkEnd w:id="1"/>
      <w:r>
        <w:rPr>
          <w:rFonts w:ascii="Georgia" w:eastAsia="Georgia" w:hAnsi="Georgia" w:cs="Georgia"/>
          <w:color w:val="CC0000"/>
          <w:sz w:val="22"/>
          <w:szCs w:val="22"/>
        </w:rPr>
        <w:t>ONDER EMBARGO TOT MAANDAG 16 DECEMBER 2019, 6.00 UUR</w:t>
      </w:r>
      <w:r>
        <w:rPr>
          <w:rFonts w:ascii="Georgia" w:eastAsia="Georgia" w:hAnsi="Georgia" w:cs="Georgia"/>
          <w:color w:val="CC0000"/>
          <w:sz w:val="30"/>
          <w:szCs w:val="30"/>
        </w:rPr>
        <w:t xml:space="preserve"> </w:t>
      </w:r>
      <w:r>
        <w:rPr>
          <w:rFonts w:ascii="Georgia" w:eastAsia="Georgia" w:hAnsi="Georgia" w:cs="Georgia"/>
          <w:b w:val="0"/>
          <w:color w:val="CC0000"/>
          <w:sz w:val="30"/>
          <w:szCs w:val="30"/>
        </w:rPr>
        <w:t xml:space="preserve"> </w:t>
      </w:r>
    </w:p>
    <w:p w:rsidR="00B10950" w:rsidRDefault="00BD2256">
      <w:pPr>
        <w:pStyle w:val="Heading1"/>
        <w:spacing w:before="480" w:after="0" w:line="259" w:lineRule="auto"/>
        <w:rPr>
          <w:rFonts w:ascii="Georgia" w:eastAsia="Georgia" w:hAnsi="Georgia" w:cs="Georgia"/>
          <w:b w:val="0"/>
          <w:color w:val="CC0000"/>
          <w:sz w:val="30"/>
          <w:szCs w:val="30"/>
        </w:rPr>
      </w:pPr>
      <w:bookmarkStart w:id="2" w:name="_heading=h.x6dn754qhu0h" w:colFirst="0" w:colLast="0"/>
      <w:bookmarkEnd w:id="2"/>
      <w:r>
        <w:rPr>
          <w:rFonts w:ascii="Georgia" w:eastAsia="Georgia" w:hAnsi="Georgia" w:cs="Georgia"/>
          <w:b w:val="0"/>
          <w:color w:val="CC0000"/>
          <w:sz w:val="30"/>
          <w:szCs w:val="30"/>
        </w:rPr>
        <w:t xml:space="preserve"> </w:t>
      </w:r>
    </w:p>
    <w:p w:rsidR="00B10950" w:rsidRDefault="00BD2256">
      <w:pPr>
        <w:pStyle w:val="Heading1"/>
        <w:spacing w:before="480" w:after="0" w:line="259" w:lineRule="auto"/>
        <w:rPr>
          <w:rFonts w:ascii="Georgia" w:eastAsia="Georgia" w:hAnsi="Georgia" w:cs="Georgia"/>
          <w:b w:val="0"/>
          <w:color w:val="CC0000"/>
          <w:sz w:val="30"/>
          <w:szCs w:val="30"/>
        </w:rPr>
      </w:pPr>
      <w:bookmarkStart w:id="3" w:name="_heading=h.hy5bo61qdy7a" w:colFirst="0" w:colLast="0"/>
      <w:bookmarkEnd w:id="3"/>
      <w:r>
        <w:rPr>
          <w:rFonts w:ascii="Georgia" w:eastAsia="Georgia" w:hAnsi="Georgia" w:cs="Georgia"/>
          <w:b w:val="0"/>
          <w:color w:val="CC0000"/>
          <w:sz w:val="30"/>
          <w:szCs w:val="30"/>
        </w:rPr>
        <w:t>Versterking komt onvoldoende tegemoet aan verwachting bewoners met veel aardbevingsschade</w:t>
      </w:r>
    </w:p>
    <w:p w:rsidR="00B10950" w:rsidRDefault="00BD2256">
      <w:pPr>
        <w:pStyle w:val="Heading3"/>
        <w:spacing w:before="280" w:after="0" w:line="259" w:lineRule="auto"/>
        <w:rPr>
          <w:rFonts w:ascii="Georgia" w:eastAsia="Georgia" w:hAnsi="Georgia" w:cs="Georgia"/>
          <w:b w:val="0"/>
          <w:color w:val="CC0000"/>
          <w:sz w:val="24"/>
          <w:szCs w:val="24"/>
        </w:rPr>
      </w:pPr>
      <w:bookmarkStart w:id="4" w:name="_heading=h.3132wmpzd3tc" w:colFirst="0" w:colLast="0"/>
      <w:bookmarkEnd w:id="4"/>
      <w:r>
        <w:rPr>
          <w:rFonts w:ascii="Georgia" w:eastAsia="Georgia" w:hAnsi="Georgia" w:cs="Georgia"/>
          <w:b w:val="0"/>
          <w:color w:val="CC0000"/>
          <w:sz w:val="24"/>
          <w:szCs w:val="24"/>
        </w:rPr>
        <w:t>Gronings Perspectief presenteert twee onderzoeken</w:t>
      </w:r>
    </w:p>
    <w:p w:rsidR="00B10950" w:rsidRDefault="00BD2256">
      <w:pPr>
        <w:spacing w:after="0" w:line="276" w:lineRule="auto"/>
      </w:pPr>
      <w:r>
        <w:t xml:space="preserve"> </w:t>
      </w:r>
    </w:p>
    <w:p w:rsidR="00B10950" w:rsidRDefault="00BD2256">
      <w:pPr>
        <w:spacing w:after="0" w:line="276" w:lineRule="auto"/>
        <w:rPr>
          <w:rFonts w:ascii="Arial" w:eastAsia="Arial" w:hAnsi="Arial" w:cs="Arial"/>
          <w:b/>
        </w:rPr>
      </w:pPr>
      <w:r>
        <w:rPr>
          <w:rFonts w:ascii="Arial" w:eastAsia="Arial" w:hAnsi="Arial" w:cs="Arial"/>
          <w:b/>
        </w:rPr>
        <w:t>Veel bewoners van Noordoost Groningen met meervoudige aardbevingsschade denken dat hun woning versterkt moet worden. Ze verwachten echter niet dat dit ook gaat gebeuren. Het is juist deze groep die zich v</w:t>
      </w:r>
      <w:r>
        <w:rPr>
          <w:rFonts w:ascii="Arial" w:eastAsia="Arial" w:hAnsi="Arial" w:cs="Arial"/>
          <w:b/>
        </w:rPr>
        <w:t>eel minder veilig voelt. Hun gezondheidstoestand gaat gelukkig niet verder achteruit; er wordt een lichte verbetering geconstateerd. Dit concluderen dr. Katherine Stroebe en prof. dr. Tom Postmes van de Rijksuniversiteit Groningen op basis van hun meest re</w:t>
      </w:r>
      <w:r>
        <w:rPr>
          <w:rFonts w:ascii="Arial" w:eastAsia="Arial" w:hAnsi="Arial" w:cs="Arial"/>
          <w:b/>
        </w:rPr>
        <w:t>cente Gronings Perspectief onderzoek in opdracht van Nationaal Coördinator Groningen.</w:t>
      </w:r>
    </w:p>
    <w:p w:rsidR="00B10950" w:rsidRDefault="00BD2256">
      <w:pPr>
        <w:spacing w:after="0" w:line="276" w:lineRule="auto"/>
        <w:rPr>
          <w:rFonts w:ascii="Georgia" w:eastAsia="Georgia" w:hAnsi="Georgia" w:cs="Georgia"/>
        </w:rPr>
      </w:pPr>
      <w:r>
        <w:rPr>
          <w:rFonts w:ascii="Georgia" w:eastAsia="Georgia" w:hAnsi="Georgia" w:cs="Georgia"/>
        </w:rPr>
        <w:t xml:space="preserve"> </w:t>
      </w:r>
    </w:p>
    <w:p w:rsidR="00B10950" w:rsidRDefault="00BD2256">
      <w:pPr>
        <w:spacing w:after="0" w:line="276" w:lineRule="auto"/>
        <w:rPr>
          <w:rFonts w:ascii="Georgia" w:eastAsia="Georgia" w:hAnsi="Georgia" w:cs="Georgia"/>
        </w:rPr>
      </w:pPr>
      <w:r>
        <w:rPr>
          <w:rFonts w:ascii="Georgia" w:eastAsia="Georgia" w:hAnsi="Georgia" w:cs="Georgia"/>
        </w:rPr>
        <w:t>Wat verwachten bewoners van de versterkingsoperatie? En hoe ontwikkelt zich de waargenomen veiligheid, het vertrouwen en de gezondheid van Groningers? Dit waren de vrag</w:t>
      </w:r>
      <w:r>
        <w:rPr>
          <w:rFonts w:ascii="Georgia" w:eastAsia="Georgia" w:hAnsi="Georgia" w:cs="Georgia"/>
        </w:rPr>
        <w:t>en die centraal stonden in het Gronings Perspectief onderzoek de afgelopen maanden.</w:t>
      </w:r>
    </w:p>
    <w:p w:rsidR="00B10950" w:rsidRDefault="00BD2256">
      <w:pPr>
        <w:spacing w:after="0" w:line="276" w:lineRule="auto"/>
        <w:rPr>
          <w:rFonts w:ascii="Georgia" w:eastAsia="Georgia" w:hAnsi="Georgia" w:cs="Georgia"/>
        </w:rPr>
      </w:pPr>
      <w:r>
        <w:rPr>
          <w:rFonts w:ascii="Georgia" w:eastAsia="Georgia" w:hAnsi="Georgia" w:cs="Georgia"/>
        </w:rPr>
        <w:t xml:space="preserve"> </w:t>
      </w:r>
    </w:p>
    <w:p w:rsidR="00B10950" w:rsidRDefault="00BD2256">
      <w:pPr>
        <w:spacing w:after="0" w:line="276" w:lineRule="auto"/>
        <w:rPr>
          <w:rFonts w:ascii="Georgia" w:eastAsia="Georgia" w:hAnsi="Georgia" w:cs="Georgia"/>
          <w:b/>
        </w:rPr>
      </w:pPr>
      <w:r>
        <w:rPr>
          <w:rFonts w:ascii="Georgia" w:eastAsia="Georgia" w:hAnsi="Georgia" w:cs="Georgia"/>
          <w:b/>
        </w:rPr>
        <w:t>Versterking</w:t>
      </w:r>
    </w:p>
    <w:p w:rsidR="00B10950" w:rsidRDefault="00BD2256">
      <w:pPr>
        <w:spacing w:after="0" w:line="276" w:lineRule="auto"/>
        <w:rPr>
          <w:rFonts w:ascii="Georgia" w:eastAsia="Georgia" w:hAnsi="Georgia" w:cs="Georgia"/>
        </w:rPr>
      </w:pPr>
      <w:r>
        <w:rPr>
          <w:rFonts w:ascii="Georgia" w:eastAsia="Georgia" w:hAnsi="Georgia" w:cs="Georgia"/>
        </w:rPr>
        <w:t xml:space="preserve">Onder bewoners die meerdere keren schade aan hun woning hebben, is 37% van mening dat hun woning versterkt zou moeten worden. Slechts 14% van de bewoners met </w:t>
      </w:r>
      <w:r>
        <w:rPr>
          <w:rFonts w:ascii="Georgia" w:eastAsia="Georgia" w:hAnsi="Georgia" w:cs="Georgia"/>
        </w:rPr>
        <w:t>meervoudige schade denkt dat dit daadwerkelijk gaat gebeuren. Katherine Stroebe: “Het is opvallend dat bewoners die de versterking van hun huis noodzakelijk achten, zulke lage verwachtingen hebben. Dat is zorgelijk, omdat we weten dat het juist bewoners me</w:t>
      </w:r>
      <w:r>
        <w:rPr>
          <w:rFonts w:ascii="Georgia" w:eastAsia="Georgia" w:hAnsi="Georgia" w:cs="Georgia"/>
        </w:rPr>
        <w:t>t meervoudige schade zich minder veilig voelen en  gezondheidsklachten krijgen door de schade en alles wat erbij komt.”</w:t>
      </w:r>
    </w:p>
    <w:p w:rsidR="00B10950" w:rsidRDefault="00BD2256">
      <w:pPr>
        <w:spacing w:after="0" w:line="276" w:lineRule="auto"/>
        <w:rPr>
          <w:rFonts w:ascii="Georgia" w:eastAsia="Georgia" w:hAnsi="Georgia" w:cs="Georgia"/>
        </w:rPr>
      </w:pPr>
      <w:r>
        <w:rPr>
          <w:rFonts w:ascii="Georgia" w:eastAsia="Georgia" w:hAnsi="Georgia" w:cs="Georgia"/>
        </w:rPr>
        <w:t xml:space="preserve"> </w:t>
      </w:r>
    </w:p>
    <w:p w:rsidR="00B10950" w:rsidRDefault="00BD2256">
      <w:pPr>
        <w:spacing w:after="0" w:line="276" w:lineRule="auto"/>
        <w:rPr>
          <w:rFonts w:ascii="Georgia" w:eastAsia="Georgia" w:hAnsi="Georgia" w:cs="Georgia"/>
          <w:b/>
        </w:rPr>
      </w:pPr>
      <w:r>
        <w:rPr>
          <w:rFonts w:ascii="Georgia" w:eastAsia="Georgia" w:hAnsi="Georgia" w:cs="Georgia"/>
          <w:b/>
        </w:rPr>
        <w:t>Meervoudige schade</w:t>
      </w:r>
    </w:p>
    <w:p w:rsidR="00B10950" w:rsidRDefault="00BD2256">
      <w:pPr>
        <w:spacing w:after="0" w:line="276" w:lineRule="auto"/>
        <w:rPr>
          <w:rFonts w:ascii="Georgia" w:eastAsia="Georgia" w:hAnsi="Georgia" w:cs="Georgia"/>
        </w:rPr>
      </w:pPr>
      <w:r>
        <w:rPr>
          <w:rFonts w:ascii="Georgia" w:eastAsia="Georgia" w:hAnsi="Georgia" w:cs="Georgia"/>
        </w:rPr>
        <w:t>Toch zijn er ook wat lichtpuntjes. De geestelijke gezondheid van bewoners met meervoudige schade is het afgelopen j</w:t>
      </w:r>
      <w:r>
        <w:rPr>
          <w:rFonts w:ascii="Georgia" w:eastAsia="Georgia" w:hAnsi="Georgia" w:cs="Georgia"/>
        </w:rPr>
        <w:t>aar iets beter geworden. Desondanks heeft de groep met meervoudige schade nog steeds een aanzienlijk minder goede gezondheid dan bewoners zonder schade. Ook voelen ze zich minder veilig, nemen ze meer risico waar en hebben ze minder vertrouwen in instantie</w:t>
      </w:r>
      <w:r>
        <w:rPr>
          <w:rFonts w:ascii="Georgia" w:eastAsia="Georgia" w:hAnsi="Georgia" w:cs="Georgia"/>
        </w:rPr>
        <w:t>s.</w:t>
      </w:r>
    </w:p>
    <w:p w:rsidR="00B10950" w:rsidRDefault="00BD2256">
      <w:pPr>
        <w:spacing w:after="0" w:line="276" w:lineRule="auto"/>
        <w:rPr>
          <w:rFonts w:ascii="Georgia" w:eastAsia="Georgia" w:hAnsi="Georgia" w:cs="Georgia"/>
        </w:rPr>
      </w:pPr>
      <w:r>
        <w:rPr>
          <w:rFonts w:ascii="Georgia" w:eastAsia="Georgia" w:hAnsi="Georgia" w:cs="Georgia"/>
        </w:rPr>
        <w:t xml:space="preserve"> </w:t>
      </w:r>
    </w:p>
    <w:p w:rsidR="00B10950" w:rsidRDefault="00BD2256">
      <w:pPr>
        <w:spacing w:after="0" w:line="276" w:lineRule="auto"/>
        <w:rPr>
          <w:rFonts w:ascii="Georgia" w:eastAsia="Georgia" w:hAnsi="Georgia" w:cs="Georgia"/>
          <w:b/>
        </w:rPr>
      </w:pPr>
      <w:r>
        <w:rPr>
          <w:rFonts w:ascii="Georgia" w:eastAsia="Georgia" w:hAnsi="Georgia" w:cs="Georgia"/>
          <w:b/>
        </w:rPr>
        <w:t>Aanbevelingen</w:t>
      </w:r>
    </w:p>
    <w:p w:rsidR="00B10950" w:rsidRDefault="00BD2256">
      <w:pPr>
        <w:spacing w:after="0" w:line="276" w:lineRule="auto"/>
        <w:rPr>
          <w:rFonts w:ascii="Georgia" w:eastAsia="Georgia" w:hAnsi="Georgia" w:cs="Georgia"/>
        </w:rPr>
      </w:pPr>
      <w:r>
        <w:rPr>
          <w:rFonts w:ascii="Georgia" w:eastAsia="Georgia" w:hAnsi="Georgia" w:cs="Georgia"/>
        </w:rPr>
        <w:lastRenderedPageBreak/>
        <w:t>De onderzoekers doen een aantal aanbevelingen. Binnen de versterkingsoperatie is het van belang om rekening te houden met de behoeftes van bewoners en met hun zorgen over veiligheid van de woning. Ook is de impact van de versterking op d</w:t>
      </w:r>
      <w:r>
        <w:rPr>
          <w:rFonts w:ascii="Georgia" w:eastAsia="Georgia" w:hAnsi="Georgia" w:cs="Georgia"/>
        </w:rPr>
        <w:t>e sociale samenhang in dorpen en buurten hierin van belang. Daarnaast pleiten de onderzoekers er wederom voor dat beleid rekening houdt met de kwetsbaarheid van bewoners met meervoudige schade. Stroebe: “Al in 2016 wezen we erop dat bewoners met meervoudig</w:t>
      </w:r>
      <w:r>
        <w:rPr>
          <w:rFonts w:ascii="Georgia" w:eastAsia="Georgia" w:hAnsi="Georgia" w:cs="Georgia"/>
        </w:rPr>
        <w:t>e schade een risicogroep zijn. Deze groep leeft al jaren in onzekerheid, en we zien dat een deel eraan onderdoor gaat. We vinden het onbegrijpelijk dat er in 2019 nog steeds geen overkoepelend beleid is voor de problemen van deze groep.”</w:t>
      </w:r>
    </w:p>
    <w:p w:rsidR="00B10950" w:rsidRDefault="00BD2256">
      <w:pPr>
        <w:spacing w:after="0" w:line="276" w:lineRule="auto"/>
        <w:rPr>
          <w:rFonts w:ascii="Arial" w:eastAsia="Arial" w:hAnsi="Arial" w:cs="Arial"/>
        </w:rPr>
      </w:pPr>
      <w:r>
        <w:rPr>
          <w:rFonts w:ascii="Arial" w:eastAsia="Arial" w:hAnsi="Arial" w:cs="Arial"/>
        </w:rPr>
        <w:t xml:space="preserve"> </w:t>
      </w:r>
    </w:p>
    <w:p w:rsidR="00B10950" w:rsidRDefault="00BD2256">
      <w:pPr>
        <w:spacing w:after="0" w:line="276" w:lineRule="auto"/>
        <w:rPr>
          <w:rFonts w:ascii="Georgia" w:eastAsia="Georgia" w:hAnsi="Georgia" w:cs="Georgia"/>
          <w:b/>
        </w:rPr>
      </w:pPr>
      <w:r>
        <w:rPr>
          <w:rFonts w:ascii="Georgia" w:eastAsia="Georgia" w:hAnsi="Georgia" w:cs="Georgia"/>
          <w:b/>
        </w:rPr>
        <w:t>Nieuw rapport We</w:t>
      </w:r>
      <w:r>
        <w:rPr>
          <w:rFonts w:ascii="Georgia" w:eastAsia="Georgia" w:hAnsi="Georgia" w:cs="Georgia"/>
          <w:b/>
        </w:rPr>
        <w:t>sterwijtwerd</w:t>
      </w:r>
    </w:p>
    <w:p w:rsidR="00B10950" w:rsidRDefault="00BD2256">
      <w:pPr>
        <w:spacing w:after="0" w:line="276" w:lineRule="auto"/>
        <w:rPr>
          <w:rFonts w:ascii="Georgia" w:eastAsia="Georgia" w:hAnsi="Georgia" w:cs="Georgia"/>
        </w:rPr>
      </w:pPr>
      <w:r>
        <w:rPr>
          <w:rFonts w:ascii="Georgia" w:eastAsia="Georgia" w:hAnsi="Georgia" w:cs="Georgia"/>
        </w:rPr>
        <w:t>Vandaag verschijnt tevens nog een onderzoeksrapport met verdiepende analyses over de impact van de aardbeving van Westerwijtwerd op 22 mei 2019.</w:t>
      </w:r>
    </w:p>
    <w:p w:rsidR="00B10950" w:rsidRDefault="00BD2256">
      <w:pPr>
        <w:spacing w:after="0" w:line="276" w:lineRule="auto"/>
        <w:rPr>
          <w:rFonts w:ascii="Georgia" w:eastAsia="Georgia" w:hAnsi="Georgia" w:cs="Georgia"/>
        </w:rPr>
      </w:pPr>
      <w:r>
        <w:rPr>
          <w:rFonts w:ascii="Georgia" w:eastAsia="Georgia" w:hAnsi="Georgia" w:cs="Georgia"/>
        </w:rPr>
        <w:t xml:space="preserve"> </w:t>
      </w:r>
    </w:p>
    <w:p w:rsidR="00B10950" w:rsidRDefault="00BD2256">
      <w:pPr>
        <w:spacing w:line="254" w:lineRule="auto"/>
        <w:rPr>
          <w:rFonts w:ascii="Georgia" w:eastAsia="Georgia" w:hAnsi="Georgia" w:cs="Georgia"/>
          <w:b/>
          <w:color w:val="222222"/>
        </w:rPr>
      </w:pPr>
      <w:r>
        <w:rPr>
          <w:rFonts w:ascii="Georgia" w:eastAsia="Georgia" w:hAnsi="Georgia" w:cs="Georgia"/>
          <w:b/>
          <w:color w:val="222222"/>
        </w:rPr>
        <w:t>Over Gronings Perspectief</w:t>
      </w:r>
    </w:p>
    <w:p w:rsidR="00B10950" w:rsidRDefault="00BD2256">
      <w:pPr>
        <w:spacing w:line="254" w:lineRule="auto"/>
        <w:rPr>
          <w:rFonts w:ascii="Georgia" w:eastAsia="Georgia" w:hAnsi="Georgia" w:cs="Georgia"/>
          <w:color w:val="222222"/>
        </w:rPr>
      </w:pPr>
      <w:r>
        <w:rPr>
          <w:rFonts w:ascii="Georgia" w:eastAsia="Georgia" w:hAnsi="Georgia" w:cs="Georgia"/>
          <w:color w:val="222222"/>
        </w:rPr>
        <w:t>Gronings Perspectief is een samenwerking tussen de Rijksuniversiteit Groningen, de GGD Groningen en het Sociaal Planbureau Groningen. De onderzoekers worden bijgestaan door een begeleidingscommissie met gemeenten, GGD, Groninger Bodembeweging, Groninger Ga</w:t>
      </w:r>
      <w:r>
        <w:rPr>
          <w:rFonts w:ascii="Georgia" w:eastAsia="Georgia" w:hAnsi="Georgia" w:cs="Georgia"/>
          <w:color w:val="222222"/>
        </w:rPr>
        <w:t>sberaad, Nationaal Coördinator Groningen, de provincie Groningen, de Veiligheidsregio, Vereniging Groninger Dorpen en wetenschappelijke experts.</w:t>
      </w:r>
    </w:p>
    <w:p w:rsidR="00B10950" w:rsidRDefault="00BD2256">
      <w:pPr>
        <w:spacing w:line="254" w:lineRule="auto"/>
        <w:rPr>
          <w:rFonts w:ascii="Georgia" w:eastAsia="Georgia" w:hAnsi="Georgia" w:cs="Georgia"/>
          <w:color w:val="222222"/>
        </w:rPr>
      </w:pPr>
      <w:r>
        <w:rPr>
          <w:rFonts w:ascii="Georgia" w:eastAsia="Georgia" w:hAnsi="Georgia" w:cs="Georgia"/>
          <w:color w:val="222222"/>
        </w:rPr>
        <w:t>Het team van dr. Stroebe en prof. dr. Postmes onderzoekt sinds 2016 gezondheid, veiligheidsgevoel en toekomstpe</w:t>
      </w:r>
      <w:r>
        <w:rPr>
          <w:rFonts w:ascii="Georgia" w:eastAsia="Georgia" w:hAnsi="Georgia" w:cs="Georgia"/>
          <w:color w:val="222222"/>
        </w:rPr>
        <w:t>rspectief van inwoners van alle gemeenten in het gaswinningsgebied, in opdracht van de Nationaal Coördinator Groningen. Een panel Groningers vult periodiek een vragenlijst in over veiligheid, gezondheid en toekomstperspectief.</w:t>
      </w:r>
    </w:p>
    <w:p w:rsidR="00B10950" w:rsidRDefault="00BD2256">
      <w:pPr>
        <w:spacing w:line="254" w:lineRule="auto"/>
        <w:rPr>
          <w:rFonts w:ascii="Georgia" w:eastAsia="Georgia" w:hAnsi="Georgia" w:cs="Georgia"/>
          <w:color w:val="1155CC"/>
          <w:u w:val="single"/>
        </w:rPr>
      </w:pPr>
      <w:r>
        <w:rPr>
          <w:rFonts w:ascii="Georgia" w:eastAsia="Georgia" w:hAnsi="Georgia" w:cs="Georgia"/>
          <w:color w:val="222222"/>
        </w:rPr>
        <w:t>Alle bevindingen van Gronings</w:t>
      </w:r>
      <w:r>
        <w:rPr>
          <w:rFonts w:ascii="Georgia" w:eastAsia="Georgia" w:hAnsi="Georgia" w:cs="Georgia"/>
          <w:color w:val="222222"/>
        </w:rPr>
        <w:t xml:space="preserve"> Perspectief worden gepubliceerd op</w:t>
      </w:r>
      <w:hyperlink r:id="rId6">
        <w:r>
          <w:rPr>
            <w:rFonts w:ascii="Georgia" w:eastAsia="Georgia" w:hAnsi="Georgia" w:cs="Georgia"/>
          </w:rPr>
          <w:t xml:space="preserve"> </w:t>
        </w:r>
      </w:hyperlink>
      <w:hyperlink r:id="rId7">
        <w:r>
          <w:rPr>
            <w:rFonts w:ascii="Georgia" w:eastAsia="Georgia" w:hAnsi="Georgia" w:cs="Georgia"/>
            <w:color w:val="1155CC"/>
            <w:u w:val="single"/>
          </w:rPr>
          <w:t>groningsperspectief.nl</w:t>
        </w:r>
      </w:hyperlink>
    </w:p>
    <w:p w:rsidR="00B10950" w:rsidRDefault="00BD2256">
      <w:pPr>
        <w:spacing w:after="0" w:line="276" w:lineRule="auto"/>
        <w:rPr>
          <w:rFonts w:ascii="Georgia" w:eastAsia="Georgia" w:hAnsi="Georgia" w:cs="Georgia"/>
          <w:b/>
          <w:i/>
          <w:sz w:val="20"/>
          <w:szCs w:val="20"/>
        </w:rPr>
      </w:pPr>
      <w:r>
        <w:rPr>
          <w:rFonts w:ascii="Georgia" w:eastAsia="Georgia" w:hAnsi="Georgia" w:cs="Georgia"/>
          <w:b/>
          <w:i/>
          <w:sz w:val="20"/>
          <w:szCs w:val="20"/>
        </w:rPr>
        <w:t>Noot voor de pers:</w:t>
      </w:r>
    </w:p>
    <w:p w:rsidR="00B10950" w:rsidRDefault="00BD2256">
      <w:pPr>
        <w:spacing w:after="0" w:line="276" w:lineRule="auto"/>
        <w:rPr>
          <w:rFonts w:ascii="Georgia" w:eastAsia="Georgia" w:hAnsi="Georgia" w:cs="Georgia"/>
          <w:i/>
          <w:color w:val="7C7C7C"/>
          <w:sz w:val="20"/>
          <w:szCs w:val="20"/>
        </w:rPr>
      </w:pPr>
      <w:r>
        <w:rPr>
          <w:rFonts w:ascii="Georgia" w:eastAsia="Georgia" w:hAnsi="Georgia" w:cs="Georgia"/>
          <w:i/>
          <w:sz w:val="20"/>
          <w:szCs w:val="20"/>
        </w:rPr>
        <w:t>De beide onderzoeksrapporten en het bij Westerwijtwerd behorend nieuwsbericht zi</w:t>
      </w:r>
      <w:r>
        <w:rPr>
          <w:rFonts w:ascii="Georgia" w:eastAsia="Georgia" w:hAnsi="Georgia" w:cs="Georgia"/>
          <w:i/>
          <w:sz w:val="20"/>
          <w:szCs w:val="20"/>
        </w:rPr>
        <w:t>jn te downloaden via</w:t>
      </w:r>
      <w:hyperlink r:id="rId8">
        <w:r>
          <w:rPr>
            <w:rFonts w:ascii="Georgia" w:eastAsia="Georgia" w:hAnsi="Georgia" w:cs="Georgia"/>
            <w:i/>
            <w:sz w:val="20"/>
            <w:szCs w:val="20"/>
          </w:rPr>
          <w:t xml:space="preserve"> </w:t>
        </w:r>
      </w:hyperlink>
      <w:hyperlink r:id="rId9">
        <w:r>
          <w:rPr>
            <w:rFonts w:ascii="Georgia" w:eastAsia="Georgia" w:hAnsi="Georgia" w:cs="Georgia"/>
            <w:i/>
            <w:color w:val="0000FF"/>
            <w:sz w:val="20"/>
            <w:szCs w:val="20"/>
            <w:u w:val="single"/>
          </w:rPr>
          <w:t>deze besloten site</w:t>
        </w:r>
      </w:hyperlink>
      <w:r>
        <w:rPr>
          <w:rFonts w:ascii="Georgia" w:eastAsia="Georgia" w:hAnsi="Georgia" w:cs="Georgia"/>
          <w:i/>
          <w:sz w:val="20"/>
          <w:szCs w:val="20"/>
        </w:rPr>
        <w:t>. Daarnaast vindt u uiteraard meer achtergrondinformatie o</w:t>
      </w:r>
      <w:r>
        <w:rPr>
          <w:rFonts w:ascii="Georgia" w:eastAsia="Georgia" w:hAnsi="Georgia" w:cs="Georgia"/>
          <w:i/>
          <w:color w:val="222222"/>
          <w:sz w:val="20"/>
          <w:szCs w:val="20"/>
        </w:rPr>
        <w:t>p</w:t>
      </w:r>
      <w:hyperlink r:id="rId10">
        <w:r>
          <w:rPr>
            <w:rFonts w:ascii="Georgia" w:eastAsia="Georgia" w:hAnsi="Georgia" w:cs="Georgia"/>
            <w:i/>
            <w:color w:val="222222"/>
            <w:sz w:val="20"/>
            <w:szCs w:val="20"/>
          </w:rPr>
          <w:t xml:space="preserve"> </w:t>
        </w:r>
      </w:hyperlink>
      <w:hyperlink r:id="rId11">
        <w:r>
          <w:rPr>
            <w:rFonts w:ascii="Georgia" w:eastAsia="Georgia" w:hAnsi="Georgia" w:cs="Georgia"/>
            <w:i/>
            <w:color w:val="1155CC"/>
            <w:sz w:val="20"/>
            <w:szCs w:val="20"/>
            <w:u w:val="single"/>
          </w:rPr>
          <w:t>groningsperspectief.nl</w:t>
        </w:r>
      </w:hyperlink>
      <w:hyperlink r:id="rId12">
        <w:r>
          <w:rPr>
            <w:rFonts w:ascii="Georgia" w:eastAsia="Georgia" w:hAnsi="Georgia" w:cs="Georgia"/>
            <w:i/>
            <w:color w:val="0563C1"/>
            <w:sz w:val="20"/>
            <w:szCs w:val="20"/>
            <w:u w:val="single"/>
          </w:rPr>
          <w:t>.</w:t>
        </w:r>
      </w:hyperlink>
      <w:r>
        <w:rPr>
          <w:rFonts w:ascii="Georgia" w:eastAsia="Georgia" w:hAnsi="Georgia" w:cs="Georgia"/>
          <w:i/>
          <w:color w:val="7C7C7C"/>
          <w:sz w:val="20"/>
          <w:szCs w:val="20"/>
        </w:rPr>
        <w:t xml:space="preserve"> </w:t>
      </w:r>
    </w:p>
    <w:p w:rsidR="00B10950" w:rsidRDefault="00BD2256">
      <w:pPr>
        <w:spacing w:after="0" w:line="276" w:lineRule="auto"/>
        <w:rPr>
          <w:rFonts w:ascii="Georgia" w:eastAsia="Georgia" w:hAnsi="Georgia" w:cs="Georgia"/>
          <w:i/>
          <w:color w:val="222222"/>
          <w:sz w:val="20"/>
          <w:szCs w:val="20"/>
        </w:rPr>
      </w:pPr>
      <w:r>
        <w:rPr>
          <w:rFonts w:ascii="Georgia" w:eastAsia="Georgia" w:hAnsi="Georgia" w:cs="Georgia"/>
          <w:i/>
          <w:color w:val="222222"/>
          <w:sz w:val="20"/>
          <w:szCs w:val="20"/>
        </w:rPr>
        <w:t>Voor meer informatie kunt u contact opnemen met Justin Richardson van Gronings Perspectief, tel. 06 – 46294540, of met Jorien Bakker, woordvoerder van de RUG, tel. 06 - 11800452.</w:t>
      </w:r>
    </w:p>
    <w:p w:rsidR="00B10950" w:rsidRDefault="00BD2256">
      <w:pPr>
        <w:spacing w:after="0" w:line="276" w:lineRule="auto"/>
        <w:jc w:val="center"/>
      </w:pPr>
      <w:r>
        <w:pict>
          <v:rect id="_x0000_i1025" style="width:0;height:1.5pt" o:hralign="center" o:hrstd="t" o:hr="t" fillcolor="#a0a0a0" stroked="f"/>
        </w:pict>
      </w:r>
    </w:p>
    <w:p w:rsidR="00B10950" w:rsidRDefault="00BD2256">
      <w:pPr>
        <w:spacing w:after="0" w:line="360" w:lineRule="auto"/>
        <w:rPr>
          <w:rFonts w:ascii="Verdana" w:eastAsia="Verdana" w:hAnsi="Verdana" w:cs="Verdana"/>
          <w:b/>
          <w:sz w:val="16"/>
          <w:szCs w:val="16"/>
        </w:rPr>
      </w:pPr>
      <w:r>
        <w:rPr>
          <w:rFonts w:ascii="Verdana" w:eastAsia="Verdana" w:hAnsi="Verdana" w:cs="Verdana"/>
          <w:b/>
          <w:sz w:val="16"/>
          <w:szCs w:val="16"/>
        </w:rPr>
        <w:t>Redactie</w:t>
      </w:r>
    </w:p>
    <w:p w:rsidR="00B10950" w:rsidRDefault="00BD2256">
      <w:pPr>
        <w:spacing w:after="0" w:line="360" w:lineRule="auto"/>
        <w:rPr>
          <w:rFonts w:ascii="Verdana" w:eastAsia="Verdana" w:hAnsi="Verdana" w:cs="Verdana"/>
          <w:color w:val="1155CC"/>
          <w:sz w:val="16"/>
          <w:szCs w:val="16"/>
          <w:u w:val="single"/>
        </w:rPr>
      </w:pPr>
      <w:r>
        <w:rPr>
          <w:rFonts w:ascii="Verdana" w:eastAsia="Verdana" w:hAnsi="Verdana" w:cs="Verdana"/>
          <w:sz w:val="16"/>
          <w:szCs w:val="16"/>
        </w:rPr>
        <w:t xml:space="preserve">Afdeling Communicatie / Postbus 72, 9700 AB Groningen / 050-363 44 44 / </w:t>
      </w:r>
      <w:r>
        <w:rPr>
          <w:rFonts w:ascii="Verdana" w:eastAsia="Verdana" w:hAnsi="Verdana" w:cs="Verdana"/>
          <w:sz w:val="16"/>
          <w:szCs w:val="16"/>
          <w:u w:val="single"/>
        </w:rPr>
        <w:t>communicatie@rug.nl</w:t>
      </w:r>
      <w:r>
        <w:rPr>
          <w:rFonts w:ascii="Verdana" w:eastAsia="Verdana" w:hAnsi="Verdana" w:cs="Verdana"/>
          <w:sz w:val="16"/>
          <w:szCs w:val="16"/>
        </w:rPr>
        <w:t xml:space="preserve"> /</w:t>
      </w:r>
      <w:hyperlink r:id="rId13">
        <w:r>
          <w:rPr>
            <w:rFonts w:ascii="Verdana" w:eastAsia="Verdana" w:hAnsi="Verdana" w:cs="Verdana"/>
            <w:sz w:val="16"/>
            <w:szCs w:val="16"/>
          </w:rPr>
          <w:t xml:space="preserve"> </w:t>
        </w:r>
      </w:hyperlink>
      <w:hyperlink r:id="rId14">
        <w:r>
          <w:rPr>
            <w:rFonts w:ascii="Verdana" w:eastAsia="Verdana" w:hAnsi="Verdana" w:cs="Verdana"/>
            <w:color w:val="1155CC"/>
            <w:sz w:val="16"/>
            <w:szCs w:val="16"/>
            <w:u w:val="single"/>
          </w:rPr>
          <w:t>www.rug.nl</w:t>
        </w:r>
      </w:hyperlink>
    </w:p>
    <w:p w:rsidR="00B10950" w:rsidRDefault="00BD2256">
      <w:pPr>
        <w:spacing w:after="0" w:line="360" w:lineRule="auto"/>
        <w:rPr>
          <w:rFonts w:ascii="Verdana" w:eastAsia="Verdana" w:hAnsi="Verdana" w:cs="Verdana"/>
          <w:b/>
          <w:sz w:val="16"/>
          <w:szCs w:val="16"/>
        </w:rPr>
      </w:pPr>
      <w:r>
        <w:rPr>
          <w:rFonts w:ascii="Verdana" w:eastAsia="Verdana" w:hAnsi="Verdana" w:cs="Verdana"/>
          <w:noProof/>
          <w:color w:val="1155CC"/>
          <w:sz w:val="16"/>
          <w:szCs w:val="16"/>
          <w:u w:val="single"/>
        </w:rPr>
        <w:drawing>
          <wp:inline distT="114300" distB="114300" distL="114300" distR="114300">
            <wp:extent cx="139700" cy="139700"/>
            <wp:effectExtent l="0" t="0" r="0" b="0"/>
            <wp:docPr id="2" name="image2.png" descr="icon_youtube"/>
            <wp:cNvGraphicFramePr/>
            <a:graphic xmlns:a="http://schemas.openxmlformats.org/drawingml/2006/main">
              <a:graphicData uri="http://schemas.openxmlformats.org/drawingml/2006/picture">
                <pic:pic xmlns:pic="http://schemas.openxmlformats.org/drawingml/2006/picture">
                  <pic:nvPicPr>
                    <pic:cNvPr id="0" name="image2.png" descr="icon_youtube"/>
                    <pic:cNvPicPr preferRelativeResize="0"/>
                  </pic:nvPicPr>
                  <pic:blipFill>
                    <a:blip r:embed="rId15"/>
                    <a:srcRect/>
                    <a:stretch>
                      <a:fillRect/>
                    </a:stretch>
                  </pic:blipFill>
                  <pic:spPr>
                    <a:xfrm>
                      <a:off x="0" y="0"/>
                      <a:ext cx="139700" cy="139700"/>
                    </a:xfrm>
                    <a:prstGeom prst="rect">
                      <a:avLst/>
                    </a:prstGeom>
                    <a:ln/>
                  </pic:spPr>
                </pic:pic>
              </a:graphicData>
            </a:graphic>
          </wp:inline>
        </w:drawing>
      </w:r>
      <w:r>
        <w:rPr>
          <w:rFonts w:ascii="Verdana" w:eastAsia="Verdana" w:hAnsi="Verdana" w:cs="Verdana"/>
          <w:b/>
          <w:sz w:val="16"/>
          <w:szCs w:val="16"/>
        </w:rPr>
        <w:t xml:space="preserve"> </w:t>
      </w:r>
      <w:r>
        <w:rPr>
          <w:rFonts w:ascii="Verdana" w:eastAsia="Verdana" w:hAnsi="Verdana" w:cs="Verdana"/>
          <w:b/>
          <w:noProof/>
          <w:sz w:val="16"/>
          <w:szCs w:val="16"/>
        </w:rPr>
        <w:drawing>
          <wp:inline distT="114300" distB="114300" distL="114300" distR="114300">
            <wp:extent cx="152400" cy="152400"/>
            <wp:effectExtent l="0" t="0" r="0" b="0"/>
            <wp:docPr id="4" name="image3.png" descr="icon_twitter"/>
            <wp:cNvGraphicFramePr/>
            <a:graphic xmlns:a="http://schemas.openxmlformats.org/drawingml/2006/main">
              <a:graphicData uri="http://schemas.openxmlformats.org/drawingml/2006/picture">
                <pic:pic xmlns:pic="http://schemas.openxmlformats.org/drawingml/2006/picture">
                  <pic:nvPicPr>
                    <pic:cNvPr id="0" name="image3.png" descr="icon_twitter"/>
                    <pic:cNvPicPr preferRelativeResize="0"/>
                  </pic:nvPicPr>
                  <pic:blipFill>
                    <a:blip r:embed="rId16"/>
                    <a:srcRect/>
                    <a:stretch>
                      <a:fillRect/>
                    </a:stretch>
                  </pic:blipFill>
                  <pic:spPr>
                    <a:xfrm>
                      <a:off x="0" y="0"/>
                      <a:ext cx="152400" cy="152400"/>
                    </a:xfrm>
                    <a:prstGeom prst="rect">
                      <a:avLst/>
                    </a:prstGeom>
                    <a:ln/>
                  </pic:spPr>
                </pic:pic>
              </a:graphicData>
            </a:graphic>
          </wp:inline>
        </w:drawing>
      </w:r>
      <w:r>
        <w:rPr>
          <w:rFonts w:ascii="Verdana" w:eastAsia="Verdana" w:hAnsi="Verdana" w:cs="Verdana"/>
          <w:b/>
          <w:sz w:val="16"/>
          <w:szCs w:val="16"/>
        </w:rPr>
        <w:t xml:space="preserve"> </w:t>
      </w:r>
      <w:r>
        <w:rPr>
          <w:rFonts w:ascii="Verdana" w:eastAsia="Verdana" w:hAnsi="Verdana" w:cs="Verdana"/>
          <w:b/>
          <w:noProof/>
          <w:sz w:val="16"/>
          <w:szCs w:val="16"/>
        </w:rPr>
        <w:drawing>
          <wp:inline distT="114300" distB="114300" distL="114300" distR="114300">
            <wp:extent cx="152400" cy="152400"/>
            <wp:effectExtent l="0" t="0" r="0" b="0"/>
            <wp:docPr id="3" name="image1.png" descr="icon_facebook"/>
            <wp:cNvGraphicFramePr/>
            <a:graphic xmlns:a="http://schemas.openxmlformats.org/drawingml/2006/main">
              <a:graphicData uri="http://schemas.openxmlformats.org/drawingml/2006/picture">
                <pic:pic xmlns:pic="http://schemas.openxmlformats.org/drawingml/2006/picture">
                  <pic:nvPicPr>
                    <pic:cNvPr id="0" name="image1.png" descr="icon_facebook"/>
                    <pic:cNvPicPr preferRelativeResize="0"/>
                  </pic:nvPicPr>
                  <pic:blipFill>
                    <a:blip r:embed="rId17"/>
                    <a:srcRect/>
                    <a:stretch>
                      <a:fillRect/>
                    </a:stretch>
                  </pic:blipFill>
                  <pic:spPr>
                    <a:xfrm>
                      <a:off x="0" y="0"/>
                      <a:ext cx="152400" cy="152400"/>
                    </a:xfrm>
                    <a:prstGeom prst="rect">
                      <a:avLst/>
                    </a:prstGeom>
                    <a:ln/>
                  </pic:spPr>
                </pic:pic>
              </a:graphicData>
            </a:graphic>
          </wp:inline>
        </w:drawing>
      </w:r>
    </w:p>
    <w:p w:rsidR="00B10950" w:rsidRDefault="00BD2256">
      <w:pPr>
        <w:spacing w:after="0" w:line="360" w:lineRule="auto"/>
        <w:rPr>
          <w:rFonts w:ascii="Verdana" w:eastAsia="Verdana" w:hAnsi="Verdana" w:cs="Verdana"/>
          <w:b/>
          <w:sz w:val="16"/>
          <w:szCs w:val="16"/>
          <w:highlight w:val="white"/>
        </w:rPr>
      </w:pPr>
      <w:r>
        <w:rPr>
          <w:rFonts w:ascii="Verdana" w:eastAsia="Verdana" w:hAnsi="Verdana" w:cs="Verdana"/>
          <w:b/>
          <w:sz w:val="16"/>
          <w:szCs w:val="16"/>
          <w:highlight w:val="white"/>
        </w:rPr>
        <w:t>Rijksuniversiteit Groningen</w:t>
      </w:r>
    </w:p>
    <w:p w:rsidR="00B10950" w:rsidRDefault="00BD2256">
      <w:pPr>
        <w:spacing w:after="0" w:line="360" w:lineRule="auto"/>
        <w:rPr>
          <w:rFonts w:ascii="Verdana" w:eastAsia="Verdana" w:hAnsi="Verdana" w:cs="Verdana"/>
          <w:color w:val="1155CC"/>
          <w:sz w:val="16"/>
          <w:szCs w:val="16"/>
          <w:highlight w:val="white"/>
          <w:u w:val="single"/>
        </w:rPr>
      </w:pPr>
      <w:bookmarkStart w:id="5" w:name="_heading=h.gjdgxs" w:colFirst="0" w:colLast="0"/>
      <w:bookmarkEnd w:id="5"/>
      <w:r>
        <w:rPr>
          <w:rFonts w:ascii="Verdana" w:eastAsia="Verdana" w:hAnsi="Verdana" w:cs="Verdana"/>
          <w:sz w:val="16"/>
          <w:szCs w:val="16"/>
          <w:highlight w:val="white"/>
        </w:rPr>
        <w:t xml:space="preserve">De </w:t>
      </w:r>
      <w:hyperlink r:id="rId18">
        <w:r>
          <w:rPr>
            <w:rFonts w:ascii="Verdana" w:eastAsia="Verdana" w:hAnsi="Verdana" w:cs="Verdana"/>
            <w:color w:val="1155CC"/>
            <w:sz w:val="16"/>
            <w:szCs w:val="16"/>
            <w:highlight w:val="white"/>
            <w:u w:val="single"/>
          </w:rPr>
          <w:t>Rijksuniversiteit Groningen</w:t>
        </w:r>
      </w:hyperlink>
      <w:r>
        <w:t xml:space="preserve"> </w:t>
      </w:r>
      <w:r>
        <w:rPr>
          <w:rFonts w:ascii="Verdana" w:eastAsia="Verdana" w:hAnsi="Verdana" w:cs="Verdana"/>
          <w:sz w:val="16"/>
          <w:szCs w:val="16"/>
          <w:highlight w:val="white"/>
        </w:rPr>
        <w:t>is een mondiaal georiënteerde research universiteit met 11 faculteiten, geworteld in Gro</w:t>
      </w:r>
      <w:r>
        <w:rPr>
          <w:rFonts w:ascii="Verdana" w:eastAsia="Verdana" w:hAnsi="Verdana" w:cs="Verdana"/>
          <w:sz w:val="16"/>
          <w:szCs w:val="16"/>
          <w:highlight w:val="white"/>
        </w:rPr>
        <w:t>ningen, de</w:t>
      </w:r>
      <w:hyperlink r:id="rId19">
        <w:r>
          <w:rPr>
            <w:rFonts w:ascii="Verdana" w:eastAsia="Verdana" w:hAnsi="Verdana" w:cs="Verdana"/>
            <w:sz w:val="16"/>
            <w:szCs w:val="16"/>
            <w:highlight w:val="white"/>
          </w:rPr>
          <w:t xml:space="preserve"> </w:t>
        </w:r>
      </w:hyperlink>
      <w:hyperlink r:id="rId20">
        <w:r>
          <w:rPr>
            <w:rFonts w:ascii="Verdana" w:eastAsia="Verdana" w:hAnsi="Verdana" w:cs="Verdana"/>
            <w:color w:val="1155CC"/>
            <w:sz w:val="16"/>
            <w:szCs w:val="16"/>
            <w:highlight w:val="white"/>
            <w:u w:val="single"/>
          </w:rPr>
          <w:t>City of Talent</w:t>
        </w:r>
      </w:hyperlink>
      <w:r>
        <w:rPr>
          <w:rFonts w:ascii="Verdana" w:eastAsia="Verdana" w:hAnsi="Verdana" w:cs="Verdana"/>
          <w:sz w:val="16"/>
          <w:szCs w:val="16"/>
          <w:highlight w:val="white"/>
        </w:rPr>
        <w:t xml:space="preserve">.Bevindt zich op </w:t>
      </w:r>
      <w:hyperlink r:id="rId21">
        <w:r>
          <w:rPr>
            <w:rFonts w:ascii="Verdana" w:eastAsia="Verdana" w:hAnsi="Verdana" w:cs="Verdana"/>
            <w:color w:val="1155CC"/>
            <w:sz w:val="16"/>
            <w:szCs w:val="16"/>
            <w:highlight w:val="white"/>
            <w:u w:val="single"/>
          </w:rPr>
          <w:t>invloedrijke ran</w:t>
        </w:r>
        <w:r>
          <w:rPr>
            <w:rFonts w:ascii="Verdana" w:eastAsia="Verdana" w:hAnsi="Verdana" w:cs="Verdana"/>
            <w:color w:val="1155CC"/>
            <w:sz w:val="16"/>
            <w:szCs w:val="16"/>
            <w:highlight w:val="white"/>
            <w:u w:val="single"/>
          </w:rPr>
          <w:t>glijsten</w:t>
        </w:r>
      </w:hyperlink>
      <w:r>
        <w:rPr>
          <w:rFonts w:ascii="Verdana" w:eastAsia="Verdana" w:hAnsi="Verdana" w:cs="Verdana"/>
          <w:sz w:val="16"/>
          <w:szCs w:val="16"/>
          <w:highlight w:val="white"/>
        </w:rPr>
        <w:t xml:space="preserve"> in de top 100. Is geliefd bij studenten (31.000) en medewerkers (6.000) uit binnen- en buitenland. Zij worden uitgedaagd het beste uit zichzelf te halen; talent krijgt de ruimte, kwaliteit staat centraal. De RUG werkt actief samen met maatschappel</w:t>
      </w:r>
      <w:r>
        <w:rPr>
          <w:rFonts w:ascii="Verdana" w:eastAsia="Verdana" w:hAnsi="Verdana" w:cs="Verdana"/>
          <w:sz w:val="16"/>
          <w:szCs w:val="16"/>
          <w:highlight w:val="white"/>
        </w:rPr>
        <w:t>ijke partners en profileert zich op</w:t>
      </w:r>
      <w:hyperlink r:id="rId22">
        <w:r>
          <w:rPr>
            <w:rFonts w:ascii="Verdana" w:eastAsia="Verdana" w:hAnsi="Verdana" w:cs="Verdana"/>
            <w:sz w:val="16"/>
            <w:szCs w:val="16"/>
            <w:highlight w:val="white"/>
          </w:rPr>
          <w:t xml:space="preserve"> </w:t>
        </w:r>
      </w:hyperlink>
      <w:hyperlink r:id="rId23">
        <w:r>
          <w:rPr>
            <w:rFonts w:ascii="Verdana" w:eastAsia="Verdana" w:hAnsi="Verdana" w:cs="Verdana"/>
            <w:color w:val="1155CC"/>
            <w:sz w:val="16"/>
            <w:szCs w:val="16"/>
            <w:highlight w:val="white"/>
            <w:u w:val="single"/>
          </w:rPr>
          <w:t>Healthy Ageing</w:t>
        </w:r>
      </w:hyperlink>
      <w:r>
        <w:rPr>
          <w:rFonts w:ascii="Verdana" w:eastAsia="Verdana" w:hAnsi="Verdana" w:cs="Verdana"/>
          <w:sz w:val="16"/>
          <w:szCs w:val="16"/>
          <w:highlight w:val="white"/>
        </w:rPr>
        <w:t xml:space="preserve">, </w:t>
      </w:r>
      <w:hyperlink r:id="rId24">
        <w:r>
          <w:rPr>
            <w:rFonts w:ascii="Verdana" w:eastAsia="Verdana" w:hAnsi="Verdana" w:cs="Verdana"/>
            <w:color w:val="1155CC"/>
            <w:sz w:val="16"/>
            <w:szCs w:val="16"/>
            <w:highlight w:val="white"/>
            <w:u w:val="single"/>
          </w:rPr>
          <w:t>Energy</w:t>
        </w:r>
      </w:hyperlink>
      <w:r>
        <w:rPr>
          <w:rFonts w:ascii="Verdana" w:eastAsia="Verdana" w:hAnsi="Verdana" w:cs="Verdana"/>
          <w:sz w:val="16"/>
          <w:szCs w:val="16"/>
          <w:highlight w:val="white"/>
        </w:rPr>
        <w:t xml:space="preserve"> en </w:t>
      </w:r>
      <w:hyperlink r:id="rId25">
        <w:r>
          <w:rPr>
            <w:rFonts w:ascii="Verdana" w:eastAsia="Verdana" w:hAnsi="Verdana" w:cs="Verdana"/>
            <w:color w:val="1155CC"/>
            <w:sz w:val="16"/>
            <w:szCs w:val="16"/>
            <w:highlight w:val="white"/>
            <w:u w:val="single"/>
          </w:rPr>
          <w:t>Sustainable Society</w:t>
        </w:r>
      </w:hyperlink>
    </w:p>
    <w:p w:rsidR="00B10950" w:rsidRDefault="00B10950">
      <w:pPr>
        <w:rPr>
          <w:rFonts w:ascii="Arial" w:eastAsia="Arial" w:hAnsi="Arial" w:cs="Arial"/>
        </w:rPr>
      </w:pPr>
      <w:bookmarkStart w:id="6" w:name="_heading=h.tpj3pok9vk4e" w:colFirst="0" w:colLast="0"/>
      <w:bookmarkEnd w:id="6"/>
    </w:p>
    <w:sectPr w:rsidR="00B10950">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950"/>
    <w:rsid w:val="00B10950"/>
    <w:rsid w:val="00BD225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DE22B0-3CDC-41A5-AA0E-27753B46B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C27D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link w:val="Heading3Char"/>
    <w:uiPriority w:val="9"/>
    <w:qFormat/>
    <w:rsid w:val="004C27D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uiPriority w:val="9"/>
    <w:rsid w:val="004C27D7"/>
    <w:rPr>
      <w:rFonts w:ascii="Times New Roman" w:eastAsia="Times New Roman" w:hAnsi="Times New Roman" w:cs="Times New Roman"/>
      <w:b/>
      <w:bCs/>
      <w:kern w:val="36"/>
      <w:sz w:val="48"/>
      <w:szCs w:val="48"/>
      <w:lang w:eastAsia="nl-NL"/>
    </w:rPr>
  </w:style>
  <w:style w:type="character" w:customStyle="1" w:styleId="Heading3Char">
    <w:name w:val="Heading 3 Char"/>
    <w:basedOn w:val="DefaultParagraphFont"/>
    <w:link w:val="Heading3"/>
    <w:uiPriority w:val="9"/>
    <w:rsid w:val="004C27D7"/>
    <w:rPr>
      <w:rFonts w:ascii="Times New Roman" w:eastAsia="Times New Roman" w:hAnsi="Times New Roman" w:cs="Times New Roman"/>
      <w:b/>
      <w:bCs/>
      <w:sz w:val="27"/>
      <w:szCs w:val="27"/>
      <w:lang w:eastAsia="nl-NL"/>
    </w:rPr>
  </w:style>
  <w:style w:type="paragraph" w:styleId="NormalWeb">
    <w:name w:val="Normal (Web)"/>
    <w:basedOn w:val="Normal"/>
    <w:uiPriority w:val="99"/>
    <w:semiHidden/>
    <w:unhideWhenUsed/>
    <w:rsid w:val="004C27D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C27D7"/>
    <w:rPr>
      <w:color w:val="0000FF"/>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icm-tracking.meltwater.com/link.php?DynEngagement=true&amp;H=AqX%2Fyxxn%2FCsKfNEzXNs%2BvxKe7ZZW379%2BIapVVCHkcj06tGRioNXHyZuDVGxjokWmZlo%2FY0S1%2FABe1ZDKFp%2FHWIpwVmweM47oa70b%2BzqPyk5GPDhmB3hFoQ%3D%3D&amp;G=0&amp;R=https%3A%2F%2Funishare.nl%2Findex.php%2Fs%2FvVMDa8oRYZdvD3b&amp;I=20191212150003.00000205217d%40mail6-60-usnbn1&amp;X=MHwxMDQ2NzU4OjVkZjIzOGNlYTM0NmMyNzhmNzA2NmY2Yjs%3D&amp;S=JEQsRbDb8yBm5YNylkTx77rI_P_puGlYv85nUUN8VVo" TargetMode="External"/><Relationship Id="rId13" Type="http://schemas.openxmlformats.org/officeDocument/2006/relationships/hyperlink" Target="http://icm-tracking.meltwater.com/link.php?DynEngagement=true&amp;H=AqX%2Fyxxn%2FCsKfNEzXNs%2BvxKe7ZZW379%2BIapVVCHkcj06tGRioNXHyZuDVGxjokWmZlo%2FY0S1%2FABe1ZDKFp%2FHWIpwVmweM47oa70b%2BzqPyk5GPDhmB3hFoQ%3D%3D&amp;G=0&amp;R=http%3A%2F%2Fwww.rug.nl&amp;I=20191212150003.00000205217d%40mail6-60-usnbn1&amp;X=MHwxMDQ2NzU4OjVkZjIzOGNlYTM0NmMyNzhmNzA2NmY2Yjs%3D&amp;S=vKu5PPWcZac2qxFceY_RXEIoUIIr6_QSBhrPxjfFT2c" TargetMode="External"/><Relationship Id="rId18" Type="http://schemas.openxmlformats.org/officeDocument/2006/relationships/hyperlink" Target="http://icm-tracking.meltwater.com/link.php?DynEngagement=true&amp;H=AqX%2Fyxxn%2FCsKfNEzXNs%2BvxKe7ZZW379%2BIapVVCHkcj06tGRioNXHyZuDVGxjokWmZlo%2FY0S1%2FABe1ZDKFp%2FHWIpwVmweM47oa70b%2BzqPyk5GPDhmB3hFoQ%3D%3D&amp;G=0&amp;R=http%3A%2F%2Flink.pressmailings.com%2Fwf%2Fclick%3Fupn%3DgNiz8ZwLqUrfpO3v-2B6RNfhk9DZs4vMuvXvvjgCGKAsk748yrvDf9fJEXKIygGZWa_y1rKJ-2ByuARHxEaVXUMmtaPZzahmTFZVBv6ZJLH1Xadg3Kxl2JmCtFc1Jf2bdvHJVREdR6280voaqEuVMzuU26q9rQBQgwHXwh50wiU551xY9ELVq-2BAPbk8el2UQ0hrgWgNghuXttl3eOZGOwbCwBcNpmnFmdqamtGU8ZWN6xyeDI9kr91-2FJuLVkogC71t4qDqZgalTSt-2FIvPV5C-2B8aICiD3L4P-2FSVz6oj2jzN8AY-2FielRW5XkuJkAWrMSf44Q1an-2FhyvK1SO-2FdNVvONWS5byY51JLVdV8o2xjIL4pvGxU6G1vBi-2FUUQ1-2BRuzL8daiPxJG49-2F5ceZ5ou2ApvnNmjQr3CMYsY5pz69NXT8itvMQbQaVPw8r0YmfnFkM70fgWXe&amp;I=20191212150003.00000205217d%40mail6-60-usnbn1&amp;X=MHwxMDQ2NzU4OjVkZjIzOGNlYTM0NmMyNzhmNzA2NmY2Yjs%3D&amp;S=VfzzcQVxKGsELOQwZU22glUKwKlphybvbRizIAOWuBY"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icm-tracking.meltwater.com/link.php?DynEngagement=true&amp;H=AqX%2Fyxxn%2FCsKfNEzXNs%2BvxKe7ZZW379%2BIapVVCHkcj06tGRioNXHyZuDVGxjokWmZlo%2FY0S1%2FABe1ZDKFp%2FHWIpwVmweM47oa70b%2BzqPyk5GPDhmB3hFoQ%3D%3D&amp;G=0&amp;R=http%3A%2F%2Flink.pressmailings.com%2Fwf%2Fclick%3Fupn%3DgNiz8ZwLqUrfpO3v-2B6RNfhk9DZs4vMuvXvvjgCGKAsmcPNGOiYU9TRNAYEAS5TkIKFaYSPrcVZeeZIcJBJdCuQ-3D-3D_y1rKJ-2ByuARHxEaVXUMmtaPZzahmTFZVBv6ZJLH1Xadg3Kxl2JmCtFc1Jf2bdvHJVREdR6280voaqEuVMzuU26q9rQBQgwHXwh50wiU551xY9ELVq-2BAPbk8el2UQ0hrgWgNghuXttl3eOZGOwbCwBcNpmnFmdqamtGU8ZWN6xyeDI9kr91-2FJuLVkogC71t4qDxWgyB0OeWUdlSv-2B65PIaF-2Faow-2FIpun2dPPyMH-2BpGm6O8awi2319bJxhAGDysM5F-2FdHKwCb0U8IANxoqWYfQvgJQ8pMwAAfYyaM6DocghQrrF-2BCva8eI9lWQjNc8BqGhbJv-2FwsCqdmcVg8ZSssOfjMnAgeugMw38wiYdsmyQsL6K4WGTOtb1SYnSurBbkHq8V&amp;I=20191212150003.00000205217d%40mail6-60-usnbn1&amp;X=MHwxMDQ2NzU4OjVkZjIzOGNlYTM0NmMyNzhmNzA2NmY2Yjs%3D&amp;S=NvYSQWPIzzj0rwoMAhr9TPfvlBbc3MlgSln8XEq4aJY" TargetMode="External"/><Relationship Id="rId7" Type="http://schemas.openxmlformats.org/officeDocument/2006/relationships/hyperlink" Target="http://icm-tracking.meltwater.com/link.php?DynEngagement=true&amp;H=I%2BqMhXDuIS2RujNbavWSOKShOr7Ezi73JeGvxlkJ09Qb0kDpZZQFeJBPMK%2Br3UVL0zeuWqOQ7AHI8MFagXqmEIRpnYh%2BunyrFRQGiPHQ4c%2FGB1rSYmYcvg%3D%3D&amp;G=0&amp;R=https%3A%2F%2Fwww.groningsperspectief.nl%2F&amp;I=20181107140332.0000002b91c6%40mail6-46-ussnn1&amp;X=MHwxMDQ2NzU4OjViZTJmMDQwZWY0NDg1MGExZjZmZjcyMjsxfDEwNDY3NTk6dHJ1ZTs%3D&amp;S=CZaWawJkJKYas0hATBYBM5VuEAdeV-7nQUqAfILHvY8" TargetMode="External"/><Relationship Id="rId12" Type="http://schemas.openxmlformats.org/officeDocument/2006/relationships/hyperlink" Target="http://icm-tracking.meltwater.com/link.php?DynEngagement=true&amp;H=I%2BqMhXDuIS2RujNbavWSOKShOr7Ezi73JeGvxlkJ09Qb0kDpZZQFeJBPMK%2Br3UVL0zeuWqOQ7AHI8MFagXqmEIRpnYh%2BunyrFRQGiPHQ4c%2FGB1rSYmYcvg%3D%3D&amp;G=0&amp;R=http%3A%2F%2Fwww.groningsperspectief.nl%2F&amp;I=20181107140332.0000002b91c6%40mail6-46-ussnn1&amp;X=MHwxMDQ2NzU4OjViZTJmMDQwZWY0NDg1MGExZjZmZjcyMjsxfDEwNDY3NTk6dHJ1ZTs%3D&amp;S=cWG2zRL7NW1haHh23cb1TDTSGhp0Yr7trUTxr5rRZDU" TargetMode="External"/><Relationship Id="rId17" Type="http://schemas.openxmlformats.org/officeDocument/2006/relationships/image" Target="media/image4.png"/><Relationship Id="rId25" Type="http://schemas.openxmlformats.org/officeDocument/2006/relationships/hyperlink" Target="http://icm-tracking.meltwater.com/link.php?DynEngagement=true&amp;H=AqX%2Fyxxn%2FCsKfNEzXNs%2BvxKe7ZZW379%2BIapVVCHkcj06tGRioNXHyZuDVGxjokWmZlo%2FY0S1%2FABe1ZDKFp%2FHWIpwVmweM47oa70b%2BzqPyk5GPDhmB3hFoQ%3D%3D&amp;G=0&amp;R=http%3A%2F%2Flink.pressmailings.com%2Fwf%2Fclick%3Fupn%3DgNiz8ZwLqUrfpO3v-2B6RNfsMLYGkrFD8-2Bonx8AruuG8sPtbtJ1yuRtB7nGVm8Vi3IXhMWA89bF4LrUZTamgJvyw-3D-3D_y1rKJ-2ByuARHxEaVXUMmtaPZzahmTFZVBv6ZJLH1Xadg3Kxl2JmCtFc1Jf2bdvHJVREdR6280voaqEuVMzuU26q9rQBQgwHXwh50wiU551xY9ELVq-2BAPbk8el2UQ0hrgWgNghuXttl3eOZGOwbCwBcNpmnFmdqamtGU8ZWN6xyeDI9kr91-2FJuLVkogC71t4qDxGxICyQ3r3AaYDEFlTAI9d9g-2FqnZCDHe46zxP1JU4SUIlMSPHxXnRwj30WdfdRwa4Lx-2B1qaXKiYetTOFJ-2BB43p-2B5yBQGEzXnfFfDydWIKE2blRke2yW1Y3V0SFSoW6g-2FodciQbIlmrCGMqTokfO79XaK-2FXDKy1ySxsVO9zCZyhOa1gRsEqCJfQNkRFAsL5mc&amp;I=20191212150003.00000205217d%40mail6-60-usnbn1&amp;X=MHwxMDQ2NzU4OjVkZjIzOGNlYTM0NmMyNzhmNzA2NmY2Yjs%3D&amp;S=5zyO8hFeOZQNWXtWdZ1mf7N_WckFcPfXNLYI4ACXnPA" TargetMode="Externa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hyperlink" Target="http://icm-tracking.meltwater.com/link.php?DynEngagement=true&amp;H=AqX%2Fyxxn%2FCsKfNEzXNs%2BvxKe7ZZW379%2BIapVVCHkcj06tGRioNXHyZuDVGxjokWmZlo%2FY0S1%2FABe1ZDKFp%2FHWIpwVmweM47oa70b%2BzqPyk5GPDhmB3hFoQ%3D%3D&amp;G=0&amp;R=http%3A%2F%2Flink.pressmailings.com%2Fwf%2Fclick%3Fupn%3DgNiz8ZwLqUrfpO3v-2B6RNfk9KVucMs8RBy-2FD-2BO-2FjLjQvnDutZglcR3pOuNRLDk4Qk_y1rKJ-2ByuARHxEaVXUMmtaPZzahmTFZVBv6ZJLH1Xadg3Kxl2JmCtFc1Jf2bdvHJVREdR6280voaqEuVMzuU26q9rQBQgwHXwh50wiU551xY9ELVq-2BAPbk8el2UQ0hrgWgNghuXttl3eOZGOwbCwBcNpmnFmdqamtGU8ZWN6xyeDI9kr91-2FJuLVkogC71t4qD-2BzFU4MK-2FA132x9QuceR21vtVc87fomxr1ok5VfHoHk4YCn4A-2BkcH-2FBJGo8JSaXSv8IVV58moJaoUrrII2QqTUESiQq7Vbld7EzaBrEFugXPCsC7vZ-2BO5NS-2B60YzFCkoWqMj7GbPVPGwi6C9YLX0k0J2M8zISxqnDh6wKkNL6S6i-2Bm1wpdBbjQzRQWsiCxNvB&amp;I=20191212150003.00000205217d%40mail6-60-usnbn1&amp;X=MHwxMDQ2NzU4OjVkZjIzOGNlYTM0NmMyNzhmNzA2NmY2Yjs%3D&amp;S=CwLreYqZX7fvZFN8YLvKFB0wp12u97rfew6oEJ-GZ_g" TargetMode="External"/><Relationship Id="rId1" Type="http://schemas.openxmlformats.org/officeDocument/2006/relationships/customXml" Target="../customXml/item1.xml"/><Relationship Id="rId6" Type="http://schemas.openxmlformats.org/officeDocument/2006/relationships/hyperlink" Target="http://icm-tracking.meltwater.com/link.php?DynEngagement=true&amp;H=I%2BqMhXDuIS2RujNbavWSOKShOr7Ezi73JeGvxlkJ09Qb0kDpZZQFeJBPMK%2Br3UVL0zeuWqOQ7AHI8MFagXqmEIRpnYh%2BunyrFRQGiPHQ4c%2FGB1rSYmYcvg%3D%3D&amp;G=0&amp;R=https%3A%2F%2Fwww.groningsperspectief.nl%2F&amp;I=20181107140332.0000002b91c6%40mail6-46-ussnn1&amp;X=MHwxMDQ2NzU4OjViZTJmMDQwZWY0NDg1MGExZjZmZjcyMjsxfDEwNDY3NTk6dHJ1ZTs%3D&amp;S=CZaWawJkJKYas0hATBYBM5VuEAdeV-7nQUqAfILHvY8" TargetMode="External"/><Relationship Id="rId11" Type="http://schemas.openxmlformats.org/officeDocument/2006/relationships/hyperlink" Target="http://icm-tracking.meltwater.com/link.php?DynEngagement=true&amp;H=AqX%2Fyxxn%2FCsKfNEzXNs%2BvxKe7ZZW379%2BIapVVCHkcj06tGRioNXHyZuDVGxjokWmZlo%2FY0S1%2FABe1ZDKFp%2FHWIpwVmweM47oa70b%2BzqPyk5GPDhmB3hFoQ%3D%3D&amp;G=0&amp;R=http%3A%2F%2Fwww.groningsperspectief.nl&amp;I=20191212150003.00000205217d%40mail6-60-usnbn1&amp;X=MHwxMDQ2NzU4OjVkZjIzOGNlYTM0NmMyNzhmNzA2NmY2Yjs%3D&amp;S=UtrC6T2EbW0xb0TxzSmD4yf-TfX5uZX_F84hr8A4_YQ" TargetMode="External"/><Relationship Id="rId24" Type="http://schemas.openxmlformats.org/officeDocument/2006/relationships/hyperlink" Target="http://icm-tracking.meltwater.com/link.php?DynEngagement=true&amp;H=AqX%2Fyxxn%2FCsKfNEzXNs%2BvxKe7ZZW379%2BIapVVCHkcj06tGRioNXHyZuDVGxjokWmZlo%2FY0S1%2FABe1ZDKFp%2FHWIpwVmweM47oa70b%2BzqPyk5GPDhmB3hFoQ%3D%3D&amp;G=0&amp;R=http%3A%2F%2Flink.pressmailings.com%2Fwf%2Fclick%3Fupn%3DgNiz8ZwLqUrfpO3v-2B6RNfsMLYGkrFD8-2Bonx8AruuG8sH6IaSk1zP6rMrhqvxjVQm_y1rKJ-2ByuARHxEaVXUMmtaPZzahmTFZVBv6ZJLH1Xadg3Kxl2JmCtFc1Jf2bdvHJVREdR6280voaqEuVMzuU26q9rQBQgwHXwh50wiU551xY9ELVq-2BAPbk8el2UQ0hrgWgNghuXttl3eOZGOwbCwBcNpmnFmdqamtGU8ZWN6xyeDI9kr91-2FJuLVkogC71t4qDDviU8ZSLxkkp5R-2B-2F8j0R2LRB-2BI-2B4CH0vk6p9iXfFSZuJG8nC1EgNtJ-2Fa8vt02gOG-2F3Ua7H4bdSZm4aX-2BSiiMIBiO-2BwqaijBHFHqjKwWfBa-2Boe0FPYPm-2FqbikpyKdlV9CUT2MeoDVtHE7pCttl34V-2Bc5AP37Ru0V1J5BGt1PgRMe2H1wJ7xOOZueFBv3TQpot&amp;I=20191212150003.00000205217d%40mail6-60-usnbn1&amp;X=MHwxMDQ2NzU4OjVkZjIzOGNlYTM0NmMyNzhmNzA2NmY2Yjs%3D&amp;S=QjWHtk4DBAhg8YuXdp2JyV44dPUXFBoGUMd6tV2Pvsk" TargetMode="External"/><Relationship Id="rId5" Type="http://schemas.openxmlformats.org/officeDocument/2006/relationships/image" Target="media/image1.png"/><Relationship Id="rId15" Type="http://schemas.openxmlformats.org/officeDocument/2006/relationships/image" Target="media/image2.png"/><Relationship Id="rId23" Type="http://schemas.openxmlformats.org/officeDocument/2006/relationships/hyperlink" Target="http://icm-tracking.meltwater.com/link.php?DynEngagement=true&amp;H=AqX%2Fyxxn%2FCsKfNEzXNs%2BvxKe7ZZW379%2BIapVVCHkcj06tGRioNXHyZuDVGxjokWmZlo%2FY0S1%2FABe1ZDKFp%2FHWIpwVmweM47oa70b%2BzqPyk5GPDhmB3hFoQ%3D%3D&amp;G=0&amp;R=http%3A%2F%2Flink.pressmailings.com%2Fwf%2Fclick%3Fupn%3DgNiz8ZwLqUrfpO3v-2B6RNfsMLYGkrFD8-2Bonx8AruuG8tjqCBUIh44WvDDtsd1xQla_y1rKJ-2ByuARHxEaVXUMmtaPZzahmTFZVBv6ZJLH1Xadg3Kxl2JmCtFc1Jf2bdvHJVREdR6280voaqEuVMzuU26q9rQBQgwHXwh50wiU551xY9ELVq-2BAPbk8el2UQ0hrgWgNghuXttl3eOZGOwbCwBcNpmnFmdqamtGU8ZWN6xyeDI9kr91-2FJuLVkogC71t4qDg-2FzcaLdBZYexmVNsOiFj5uxXSr-2B-2FM6h4ZIOWQ9wCCPRsgjS7YzYa-2B-2BrfGlkjhNmgbVrjZl3WMZBz-2F0HVd8kvX-2FDSV8moPRxniaMSeWKqNcKOtivpWZWAi6e5zMdN-2FMNVYrQx4Egxfcp6E7biA22t-2BJ5aZWPdOpkKoZTMoTND-2BZ9azhXNdJZE5y7xl2fIPTHO&amp;I=20191212150003.00000205217d%40mail6-60-usnbn1&amp;X=MHwxMDQ2NzU4OjVkZjIzOGNlYTM0NmMyNzhmNzA2NmY2Yjs%3D&amp;S=K9YCqoVOC0lA5tS5cnJD6hg5IeR1E9OOXlVexOp0yp0" TargetMode="External"/><Relationship Id="rId10" Type="http://schemas.openxmlformats.org/officeDocument/2006/relationships/hyperlink" Target="http://icm-tracking.meltwater.com/link.php?DynEngagement=true&amp;H=AqX%2Fyxxn%2FCsKfNEzXNs%2BvxKe7ZZW379%2BIapVVCHkcj06tGRioNXHyZuDVGxjokWmZlo%2FY0S1%2FABe1ZDKFp%2FHWIpwVmweM47oa70b%2BzqPyk5GPDhmB3hFoQ%3D%3D&amp;G=0&amp;R=http%3A%2F%2Fwww.groningsperspectief.nl&amp;I=20191212150003.00000205217d%40mail6-60-usnbn1&amp;X=MHwxMDQ2NzU4OjVkZjIzOGNlYTM0NmMyNzhmNzA2NmY2Yjs%3D&amp;S=UtrC6T2EbW0xb0TxzSmD4yf-TfX5uZX_F84hr8A4_YQ" TargetMode="External"/><Relationship Id="rId19" Type="http://schemas.openxmlformats.org/officeDocument/2006/relationships/hyperlink" Target="http://icm-tracking.meltwater.com/link.php?DynEngagement=true&amp;H=AqX%2Fyxxn%2FCsKfNEzXNs%2BvxKe7ZZW379%2BIapVVCHkcj06tGRioNXHyZuDVGxjokWmZlo%2FY0S1%2FABe1ZDKFp%2FHWIpwVmweM47oa70b%2BzqPyk5GPDhmB3hFoQ%3D%3D&amp;G=0&amp;R=http%3A%2F%2Flink.pressmailings.com%2Fwf%2Fclick%3Fupn%3DgNiz8ZwLqUrfpO3v-2B6RNfk9KVucMs8RBy-2FD-2BO-2FjLjQvnDutZglcR3pOuNRLDk4Qk_y1rKJ-2ByuARHxEaVXUMmtaPZzahmTFZVBv6ZJLH1Xadg3Kxl2JmCtFc1Jf2bdvHJVREdR6280voaqEuVMzuU26q9rQBQgwHXwh50wiU551xY9ELVq-2BAPbk8el2UQ0hrgWgNghuXttl3eOZGOwbCwBcNpmnFmdqamtGU8ZWN6xyeDI9kr91-2FJuLVkogC71t4qD-2BzFU4MK-2FA132x9QuceR21vtVc87fomxr1ok5VfHoHk4YCn4A-2BkcH-2FBJGo8JSaXSv8IVV58moJaoUrrII2QqTUESiQq7Vbld7EzaBrEFugXPCsC7vZ-2BO5NS-2B60YzFCkoWqMj7GbPVPGwi6C9YLX0k0J2M8zISxqnDh6wKkNL6S6i-2Bm1wpdBbjQzRQWsiCxNvB&amp;I=20191212150003.00000205217d%40mail6-60-usnbn1&amp;X=MHwxMDQ2NzU4OjVkZjIzOGNlYTM0NmMyNzhmNzA2NmY2Yjs%3D&amp;S=CwLreYqZX7fvZFN8YLvKFB0wp12u97rfew6oEJ-GZ_g" TargetMode="External"/><Relationship Id="rId4" Type="http://schemas.openxmlformats.org/officeDocument/2006/relationships/webSettings" Target="webSettings.xml"/><Relationship Id="rId9" Type="http://schemas.openxmlformats.org/officeDocument/2006/relationships/hyperlink" Target="http://icm-tracking.meltwater.com/link.php?DynEngagement=true&amp;H=AqX%2Fyxxn%2FCsKfNEzXNs%2BvxKe7ZZW379%2BIapVVCHkcj06tGRioNXHyZuDVGxjokWmZlo%2FY0S1%2FABe1ZDKFp%2FHWIpwVmweM47oa70b%2BzqPyk5GPDhmB3hFoQ%3D%3D&amp;G=0&amp;R=https%3A%2F%2Funishare.nl%2Findex.php%2Fs%2FvVMDa8oRYZdvD3b&amp;I=20191212150003.00000205217d%40mail6-60-usnbn1&amp;X=MHwxMDQ2NzU4OjVkZjIzOGNlYTM0NmMyNzhmNzA2NmY2Yjs%3D&amp;S=JEQsRbDb8yBm5YNylkTx77rI_P_puGlYv85nUUN8VVo" TargetMode="External"/><Relationship Id="rId14" Type="http://schemas.openxmlformats.org/officeDocument/2006/relationships/hyperlink" Target="http://icm-tracking.meltwater.com/link.php?DynEngagement=true&amp;H=AqX%2Fyxxn%2FCsKfNEzXNs%2BvxKe7ZZW379%2BIapVVCHkcj06tGRioNXHyZuDVGxjokWmZlo%2FY0S1%2FABe1ZDKFp%2FHWIpwVmweM47oa70b%2BzqPyk5GPDhmB3hFoQ%3D%3D&amp;G=0&amp;R=http%3A%2F%2Fwww.rug.nl&amp;I=20191212150003.00000205217d%40mail6-60-usnbn1&amp;X=MHwxMDQ2NzU4OjVkZjIzOGNlYTM0NmMyNzhmNzA2NmY2Yjs%3D&amp;S=vKu5PPWcZac2qxFceY_RXEIoUIIr6_QSBhrPxjfFT2c" TargetMode="External"/><Relationship Id="rId22" Type="http://schemas.openxmlformats.org/officeDocument/2006/relationships/hyperlink" Target="http://icm-tracking.meltwater.com/link.php?DynEngagement=true&amp;H=AqX%2Fyxxn%2FCsKfNEzXNs%2BvxKe7ZZW379%2BIapVVCHkcj06tGRioNXHyZuDVGxjokWmZlo%2FY0S1%2FABe1ZDKFp%2FHWIpwVmweM47oa70b%2BzqPyk5GPDhmB3hFoQ%3D%3D&amp;G=0&amp;R=http%3A%2F%2Flink.pressmailings.com%2Fwf%2Fclick%3Fupn%3DgNiz8ZwLqUrfpO3v-2B6RNfsMLYGkrFD8-2Bonx8AruuG8tjqCBUIh44WvDDtsd1xQla_y1rKJ-2ByuARHxEaVXUMmtaPZzahmTFZVBv6ZJLH1Xadg3Kxl2JmCtFc1Jf2bdvHJVREdR6280voaqEuVMzuU26q9rQBQgwHXwh50wiU551xY9ELVq-2BAPbk8el2UQ0hrgWgNghuXttl3eOZGOwbCwBcNpmnFmdqamtGU8ZWN6xyeDI9kr91-2FJuLVkogC71t4qDg-2FzcaLdBZYexmVNsOiFj5uxXSr-2B-2FM6h4ZIOWQ9wCCPRsgjS7YzYa-2B-2BrfGlkjhNmgbVrjZl3WMZBz-2F0HVd8kvX-2FDSV8moPRxniaMSeWKqNcKOtivpWZWAi6e5zMdN-2FMNVYrQx4Egxfcp6E7biA22t-2BJ5aZWPdOpkKoZTMoTND-2BZ9azhXNdJZE5y7xl2fIPTHO&amp;I=20191212150003.00000205217d%40mail6-60-usnbn1&amp;X=MHwxMDQ2NzU4OjVkZjIzOGNlYTM0NmMyNzhmNzA2NmY2Yjs%3D&amp;S=K9YCqoVOC0lA5tS5cnJD6hg5IeR1E9OOXlVexOp0yp0" TargetMode="External"/><Relationship Id="rId27"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7SL75cG7Efa/RJbJVVnyqB6O7Fg==">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2462</Words>
  <Characters>13541</Characters>
  <Application>Microsoft Office Word</Application>
  <DocSecurity>0</DocSecurity>
  <Lines>112</Lines>
  <Paragraphs>31</Paragraphs>
  <ScaleCrop>false</ScaleCrop>
  <Company/>
  <LinksUpToDate>false</LinksUpToDate>
  <CharactersWithSpaces>15972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 Boendermaker</dc:creator>
  <cp:lastModifiedBy>Marjolein</cp:lastModifiedBy>
  <cp:revision>2</cp:revision>
  <dcterms:created xsi:type="dcterms:W3CDTF">2019-12-13T09:52:00Z</dcterms:created>
  <dcterms:modified xsi:type="dcterms:W3CDTF">2019-12-13T09:52:00Z</dcterms:modified>
</cp:coreProperties>
</file>