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4AB9E" w14:textId="77777777" w:rsidR="00B620ED" w:rsidRDefault="00B620ED" w:rsidP="00B620ED">
      <w:pPr>
        <w:jc w:val="both"/>
        <w:rPr>
          <w:rFonts w:ascii="Times" w:hAnsi="Times" w:cstheme="minorHAnsi"/>
          <w:sz w:val="24"/>
          <w:szCs w:val="24"/>
        </w:rPr>
      </w:pPr>
    </w:p>
    <w:p w14:paraId="129795BD" w14:textId="77777777" w:rsidR="00B620ED" w:rsidRDefault="00B620ED" w:rsidP="00B620ED">
      <w:pPr>
        <w:jc w:val="both"/>
        <w:rPr>
          <w:rFonts w:ascii="Times" w:hAnsi="Times" w:cstheme="minorHAnsi"/>
          <w:sz w:val="24"/>
          <w:szCs w:val="24"/>
        </w:rPr>
      </w:pPr>
    </w:p>
    <w:p w14:paraId="5E3CAD84" w14:textId="2C88AE68" w:rsidR="00B620ED" w:rsidRPr="00B620ED" w:rsidRDefault="00B620ED" w:rsidP="00B620ED">
      <w:pPr>
        <w:jc w:val="both"/>
        <w:rPr>
          <w:rFonts w:ascii="Times" w:hAnsi="Times" w:cstheme="minorHAnsi"/>
          <w:sz w:val="24"/>
          <w:szCs w:val="24"/>
        </w:rPr>
      </w:pPr>
      <w:r>
        <w:rPr>
          <w:rFonts w:ascii="Times" w:hAnsi="Times" w:cstheme="minorHAnsi"/>
          <w:noProof/>
          <w:sz w:val="24"/>
          <w:szCs w:val="24"/>
        </w:rPr>
        <w:drawing>
          <wp:anchor distT="0" distB="0" distL="114300" distR="114300" simplePos="0" relativeHeight="251659264" behindDoc="0" locked="0" layoutInCell="1" allowOverlap="1" wp14:anchorId="2FCCF0F7" wp14:editId="0B1B91BD">
            <wp:simplePos x="0" y="0"/>
            <wp:positionH relativeFrom="margin">
              <wp:posOffset>4295308</wp:posOffset>
            </wp:positionH>
            <wp:positionV relativeFrom="margin">
              <wp:posOffset>-518007</wp:posOffset>
            </wp:positionV>
            <wp:extent cx="883920" cy="4953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83920" cy="495300"/>
                    </a:xfrm>
                    <a:prstGeom prst="rect">
                      <a:avLst/>
                    </a:prstGeom>
                  </pic:spPr>
                </pic:pic>
              </a:graphicData>
            </a:graphic>
            <wp14:sizeRelH relativeFrom="margin">
              <wp14:pctWidth>0</wp14:pctWidth>
            </wp14:sizeRelH>
            <wp14:sizeRelV relativeFrom="margin">
              <wp14:pctHeight>0</wp14:pctHeight>
            </wp14:sizeRelV>
          </wp:anchor>
        </w:drawing>
      </w:r>
      <w:r>
        <w:rPr>
          <w:rFonts w:ascii="Times" w:hAnsi="Times" w:cstheme="minorHAnsi"/>
          <w:noProof/>
          <w:sz w:val="24"/>
          <w:szCs w:val="24"/>
        </w:rPr>
        <w:drawing>
          <wp:anchor distT="0" distB="0" distL="114300" distR="114300" simplePos="0" relativeHeight="251658240" behindDoc="0" locked="0" layoutInCell="1" allowOverlap="1" wp14:anchorId="5751C057" wp14:editId="18E976BB">
            <wp:simplePos x="0" y="0"/>
            <wp:positionH relativeFrom="margin">
              <wp:posOffset>5179304</wp:posOffset>
            </wp:positionH>
            <wp:positionV relativeFrom="margin">
              <wp:posOffset>-437683</wp:posOffset>
            </wp:positionV>
            <wp:extent cx="1069975" cy="301625"/>
            <wp:effectExtent l="0" t="0" r="0" b="317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9975" cy="301625"/>
                    </a:xfrm>
                    <a:prstGeom prst="rect">
                      <a:avLst/>
                    </a:prstGeom>
                  </pic:spPr>
                </pic:pic>
              </a:graphicData>
            </a:graphic>
            <wp14:sizeRelH relativeFrom="margin">
              <wp14:pctWidth>0</wp14:pctWidth>
            </wp14:sizeRelH>
            <wp14:sizeRelV relativeFrom="margin">
              <wp14:pctHeight>0</wp14:pctHeight>
            </wp14:sizeRelV>
          </wp:anchor>
        </w:drawing>
      </w:r>
      <w:r w:rsidRPr="00B620ED">
        <w:rPr>
          <w:rFonts w:ascii="Times" w:hAnsi="Times" w:cstheme="minorHAnsi"/>
          <w:sz w:val="24"/>
          <w:szCs w:val="24"/>
        </w:rPr>
        <w:t>PERSBERICHT</w:t>
      </w:r>
    </w:p>
    <w:p w14:paraId="2A796D39" w14:textId="77777777" w:rsidR="00B620ED" w:rsidRPr="00B620ED" w:rsidRDefault="00B620ED" w:rsidP="00B620ED">
      <w:pPr>
        <w:jc w:val="both"/>
        <w:rPr>
          <w:rFonts w:ascii="Times" w:hAnsi="Times" w:cstheme="minorHAnsi"/>
          <w:sz w:val="24"/>
          <w:szCs w:val="24"/>
        </w:rPr>
      </w:pPr>
    </w:p>
    <w:p w14:paraId="3FF32448" w14:textId="77777777" w:rsidR="00B620ED" w:rsidRDefault="00B620ED" w:rsidP="00B620ED">
      <w:pPr>
        <w:jc w:val="both"/>
        <w:rPr>
          <w:rFonts w:ascii="Times" w:hAnsi="Times" w:cstheme="minorHAnsi"/>
          <w:b/>
          <w:bCs/>
          <w:sz w:val="24"/>
          <w:szCs w:val="24"/>
        </w:rPr>
      </w:pPr>
      <w:r w:rsidRPr="00B620ED">
        <w:rPr>
          <w:rFonts w:ascii="Times" w:hAnsi="Times" w:cstheme="minorHAnsi"/>
          <w:sz w:val="24"/>
          <w:szCs w:val="24"/>
        </w:rPr>
        <w:br/>
      </w:r>
      <w:r w:rsidRPr="00B620ED">
        <w:rPr>
          <w:rFonts w:ascii="Times" w:hAnsi="Times" w:cstheme="minorHAnsi"/>
          <w:b/>
          <w:bCs/>
          <w:sz w:val="32"/>
          <w:szCs w:val="32"/>
        </w:rPr>
        <w:t xml:space="preserve">GBB komt met maatregelen en aanbevelingen als reactie op het </w:t>
      </w:r>
      <w:proofErr w:type="gramStart"/>
      <w:r w:rsidRPr="00B620ED">
        <w:rPr>
          <w:rFonts w:ascii="Times" w:hAnsi="Times" w:cstheme="minorHAnsi"/>
          <w:b/>
          <w:bCs/>
          <w:sz w:val="32"/>
          <w:szCs w:val="32"/>
        </w:rPr>
        <w:t>PEAG rapport</w:t>
      </w:r>
      <w:proofErr w:type="gramEnd"/>
    </w:p>
    <w:p w14:paraId="059F4408" w14:textId="77777777" w:rsidR="00B620ED" w:rsidRDefault="00B620ED" w:rsidP="00B620ED">
      <w:pPr>
        <w:jc w:val="both"/>
        <w:rPr>
          <w:rFonts w:ascii="Times" w:hAnsi="Times" w:cstheme="minorHAnsi"/>
          <w:b/>
          <w:bCs/>
          <w:sz w:val="24"/>
          <w:szCs w:val="24"/>
        </w:rPr>
      </w:pPr>
    </w:p>
    <w:p w14:paraId="7D13F19E" w14:textId="44D6B06B" w:rsidR="00B620ED" w:rsidRPr="00B620ED" w:rsidRDefault="00B620ED" w:rsidP="00B620ED">
      <w:pPr>
        <w:jc w:val="both"/>
        <w:rPr>
          <w:rFonts w:ascii="Times" w:hAnsi="Times" w:cstheme="minorHAnsi"/>
          <w:sz w:val="24"/>
          <w:szCs w:val="24"/>
        </w:rPr>
      </w:pPr>
      <w:r w:rsidRPr="00B620ED">
        <w:rPr>
          <w:rFonts w:ascii="Times" w:hAnsi="Times" w:cstheme="minorHAnsi"/>
          <w:b/>
          <w:bCs/>
          <w:sz w:val="24"/>
          <w:szCs w:val="24"/>
        </w:rPr>
        <w:t xml:space="preserve">Loppersum, 30 maart 2023 - De GBB is blij met het rapport van de PEAG. Het rapport bevestigt wat de PEAG met </w:t>
      </w:r>
      <w:proofErr w:type="spellStart"/>
      <w:r w:rsidRPr="00B620ED">
        <w:rPr>
          <w:rFonts w:ascii="Times" w:hAnsi="Times" w:cstheme="minorHAnsi"/>
          <w:b/>
          <w:bCs/>
          <w:i/>
          <w:iCs/>
          <w:sz w:val="24"/>
          <w:szCs w:val="24"/>
        </w:rPr>
        <w:t>fact</w:t>
      </w:r>
      <w:proofErr w:type="spellEnd"/>
      <w:r w:rsidRPr="00B620ED">
        <w:rPr>
          <w:rFonts w:ascii="Times" w:hAnsi="Times" w:cstheme="minorHAnsi"/>
          <w:b/>
          <w:bCs/>
          <w:i/>
          <w:iCs/>
          <w:sz w:val="24"/>
          <w:szCs w:val="24"/>
        </w:rPr>
        <w:t xml:space="preserve"> </w:t>
      </w:r>
      <w:proofErr w:type="spellStart"/>
      <w:r w:rsidRPr="00B620ED">
        <w:rPr>
          <w:rFonts w:ascii="Times" w:hAnsi="Times" w:cstheme="minorHAnsi"/>
          <w:b/>
          <w:bCs/>
          <w:i/>
          <w:iCs/>
          <w:sz w:val="24"/>
          <w:szCs w:val="24"/>
        </w:rPr>
        <w:t>finding</w:t>
      </w:r>
      <w:proofErr w:type="spellEnd"/>
      <w:r w:rsidRPr="00B620ED">
        <w:rPr>
          <w:rFonts w:ascii="Times" w:hAnsi="Times" w:cstheme="minorHAnsi"/>
          <w:b/>
          <w:bCs/>
          <w:sz w:val="24"/>
          <w:szCs w:val="24"/>
        </w:rPr>
        <w:t xml:space="preserve"> heeft vastgesteld en wat Groningers altijd al wisten: Groningers deden er niet toe, alleen geld deed ertoe. De conclusies van de PEAG zijn helder.</w:t>
      </w:r>
      <w:r w:rsidRPr="00B620ED">
        <w:rPr>
          <w:rFonts w:ascii="Times" w:hAnsi="Times" w:cstheme="minorHAnsi"/>
          <w:b/>
          <w:bCs/>
          <w:sz w:val="24"/>
          <w:szCs w:val="24"/>
        </w:rPr>
        <w:t xml:space="preserve"> </w:t>
      </w:r>
      <w:r w:rsidRPr="00B620ED">
        <w:rPr>
          <w:rFonts w:ascii="Times" w:hAnsi="Times" w:cstheme="minorHAnsi"/>
          <w:b/>
          <w:bCs/>
          <w:sz w:val="24"/>
          <w:szCs w:val="24"/>
        </w:rPr>
        <w:t>Hoe nu verder? De commissie doet aanbevelingen, maar die zijn vooral richtinggevend verwoord. De GBB wil aanbevelingen concreet maken</w:t>
      </w:r>
      <w:r w:rsidRPr="00B620ED">
        <w:rPr>
          <w:rFonts w:ascii="Times" w:hAnsi="Times" w:cstheme="minorHAnsi"/>
          <w:b/>
          <w:bCs/>
          <w:sz w:val="24"/>
          <w:szCs w:val="24"/>
        </w:rPr>
        <w:t xml:space="preserve"> en komt in haar reactie op het rapport dan ook met vier maatregelen</w:t>
      </w:r>
      <w:r>
        <w:rPr>
          <w:rFonts w:ascii="Times" w:hAnsi="Times" w:cstheme="minorHAnsi"/>
          <w:b/>
          <w:bCs/>
          <w:sz w:val="24"/>
          <w:szCs w:val="24"/>
        </w:rPr>
        <w:t>,</w:t>
      </w:r>
      <w:r w:rsidRPr="00B620ED">
        <w:rPr>
          <w:rFonts w:ascii="Times" w:hAnsi="Times" w:cstheme="minorHAnsi"/>
          <w:b/>
          <w:bCs/>
          <w:sz w:val="24"/>
          <w:szCs w:val="24"/>
        </w:rPr>
        <w:t xml:space="preserve"> en twee aanbevelingen voor de politiek</w:t>
      </w:r>
      <w:r w:rsidRPr="00B620ED">
        <w:rPr>
          <w:rFonts w:ascii="Times" w:hAnsi="Times" w:cstheme="minorHAnsi"/>
          <w:b/>
          <w:bCs/>
          <w:sz w:val="24"/>
          <w:szCs w:val="24"/>
        </w:rPr>
        <w:t xml:space="preserve">. </w:t>
      </w:r>
      <w:r w:rsidRPr="00B620ED">
        <w:rPr>
          <w:rFonts w:ascii="Times" w:hAnsi="Times" w:cstheme="minorHAnsi"/>
          <w:sz w:val="24"/>
          <w:szCs w:val="24"/>
        </w:rPr>
        <w:t xml:space="preserve"> </w:t>
      </w:r>
    </w:p>
    <w:p w14:paraId="29492C08" w14:textId="77777777" w:rsidR="00B620ED" w:rsidRPr="00B620ED" w:rsidRDefault="00B620ED" w:rsidP="00B620ED">
      <w:pPr>
        <w:jc w:val="both"/>
        <w:rPr>
          <w:rFonts w:ascii="Times" w:hAnsi="Times" w:cstheme="minorHAnsi"/>
          <w:sz w:val="24"/>
          <w:szCs w:val="24"/>
        </w:rPr>
      </w:pPr>
    </w:p>
    <w:p w14:paraId="1418211F" w14:textId="4C615FD2" w:rsidR="00B620ED" w:rsidRPr="00B620ED" w:rsidRDefault="00B620ED" w:rsidP="00B620ED">
      <w:pPr>
        <w:jc w:val="both"/>
        <w:rPr>
          <w:rFonts w:ascii="Times" w:hAnsi="Times" w:cstheme="minorHAnsi"/>
          <w:sz w:val="24"/>
          <w:szCs w:val="24"/>
        </w:rPr>
      </w:pPr>
      <w:r w:rsidRPr="00B620ED">
        <w:rPr>
          <w:rFonts w:ascii="Times" w:hAnsi="Times" w:cstheme="minorHAnsi"/>
          <w:sz w:val="24"/>
          <w:szCs w:val="24"/>
        </w:rPr>
        <w:t>De GBB zoekt</w:t>
      </w:r>
      <w:r w:rsidRPr="00B620ED">
        <w:rPr>
          <w:rFonts w:ascii="Times" w:hAnsi="Times" w:cstheme="minorHAnsi"/>
          <w:sz w:val="24"/>
          <w:szCs w:val="24"/>
        </w:rPr>
        <w:t xml:space="preserve"> die concretisering vooral in het terugdringen van de rol van de NAM. Want hoewel het </w:t>
      </w:r>
      <w:r>
        <w:rPr>
          <w:rFonts w:ascii="Times" w:hAnsi="Times" w:cstheme="minorHAnsi"/>
          <w:sz w:val="24"/>
          <w:szCs w:val="24"/>
        </w:rPr>
        <w:t>R</w:t>
      </w:r>
      <w:r w:rsidRPr="00B620ED">
        <w:rPr>
          <w:rFonts w:ascii="Times" w:hAnsi="Times" w:cstheme="minorHAnsi"/>
          <w:sz w:val="24"/>
          <w:szCs w:val="24"/>
        </w:rPr>
        <w:t xml:space="preserve">ijk keer op keer verklaart dat de NAM alleen aan de achterdeur een rol speelt, is dat niet waar. Versterking bij de NCG is nog steeds gestoeld op de kaders die in 2017 zijn afgesproken met de NAM. Deze kaders worden ook in de huidige Tijdelijke wet Groningen vastgelegd. En de schadeafhandeling van het IMG is gegrondvest op het afhandelen van de aansprakelijkheid van de NAM. </w:t>
      </w:r>
    </w:p>
    <w:p w14:paraId="3A78DDF6" w14:textId="77777777" w:rsidR="00B620ED" w:rsidRPr="00B620ED" w:rsidRDefault="00B620ED" w:rsidP="00B620ED">
      <w:pPr>
        <w:jc w:val="both"/>
        <w:rPr>
          <w:rFonts w:ascii="Times" w:hAnsi="Times" w:cstheme="minorHAnsi"/>
          <w:sz w:val="24"/>
          <w:szCs w:val="24"/>
        </w:rPr>
      </w:pPr>
    </w:p>
    <w:p w14:paraId="1DB85C4C" w14:textId="5B27BD03" w:rsidR="00B620ED" w:rsidRPr="00B620ED" w:rsidRDefault="00B620ED" w:rsidP="00B620ED">
      <w:pPr>
        <w:jc w:val="both"/>
        <w:rPr>
          <w:rFonts w:ascii="Times" w:hAnsi="Times" w:cstheme="minorHAnsi"/>
          <w:b/>
          <w:bCs/>
          <w:sz w:val="24"/>
          <w:szCs w:val="24"/>
        </w:rPr>
      </w:pPr>
      <w:r w:rsidRPr="00B620ED">
        <w:rPr>
          <w:rFonts w:ascii="Times" w:hAnsi="Times" w:cstheme="minorHAnsi"/>
          <w:sz w:val="24"/>
          <w:szCs w:val="24"/>
        </w:rPr>
        <w:t>Dit moet vanaf nu radicaal anders, want o</w:t>
      </w:r>
      <w:r w:rsidRPr="00B620ED">
        <w:rPr>
          <w:rFonts w:ascii="Times" w:hAnsi="Times" w:cstheme="minorHAnsi"/>
          <w:sz w:val="24"/>
          <w:szCs w:val="24"/>
        </w:rPr>
        <w:t>nder deze beperkingen lijden de Groningers</w:t>
      </w:r>
      <w:r w:rsidRPr="00B620ED">
        <w:rPr>
          <w:rFonts w:ascii="Times" w:hAnsi="Times" w:cstheme="minorHAnsi"/>
          <w:sz w:val="24"/>
          <w:szCs w:val="24"/>
        </w:rPr>
        <w:t xml:space="preserve"> tot op de dag van vandaag</w:t>
      </w:r>
      <w:r w:rsidRPr="00B620ED">
        <w:rPr>
          <w:rFonts w:ascii="Times" w:hAnsi="Times" w:cstheme="minorHAnsi"/>
          <w:sz w:val="24"/>
          <w:szCs w:val="24"/>
        </w:rPr>
        <w:t>. Aan deze beperkingen wil de GBB</w:t>
      </w:r>
      <w:r w:rsidRPr="00B620ED">
        <w:rPr>
          <w:rFonts w:ascii="Times" w:hAnsi="Times" w:cstheme="minorHAnsi"/>
          <w:sz w:val="24"/>
          <w:szCs w:val="24"/>
        </w:rPr>
        <w:t xml:space="preserve"> dan ook</w:t>
      </w:r>
      <w:r w:rsidRPr="00B620ED">
        <w:rPr>
          <w:rFonts w:ascii="Times" w:hAnsi="Times" w:cstheme="minorHAnsi"/>
          <w:sz w:val="24"/>
          <w:szCs w:val="24"/>
        </w:rPr>
        <w:t xml:space="preserve"> een eind maken. Tegelijk </w:t>
      </w:r>
      <w:proofErr w:type="gramStart"/>
      <w:r w:rsidRPr="00B620ED">
        <w:rPr>
          <w:rFonts w:ascii="Times" w:hAnsi="Times" w:cstheme="minorHAnsi"/>
          <w:sz w:val="24"/>
          <w:szCs w:val="24"/>
        </w:rPr>
        <w:t>zoek</w:t>
      </w:r>
      <w:r>
        <w:rPr>
          <w:rFonts w:ascii="Times" w:hAnsi="Times" w:cstheme="minorHAnsi"/>
          <w:sz w:val="24"/>
          <w:szCs w:val="24"/>
        </w:rPr>
        <w:t xml:space="preserve">t </w:t>
      </w:r>
      <w:r w:rsidRPr="00B620ED">
        <w:rPr>
          <w:rFonts w:ascii="Times" w:hAnsi="Times" w:cstheme="minorHAnsi"/>
          <w:sz w:val="24"/>
          <w:szCs w:val="24"/>
        </w:rPr>
        <w:t xml:space="preserve"> de</w:t>
      </w:r>
      <w:proofErr w:type="gramEnd"/>
      <w:r w:rsidRPr="00B620ED">
        <w:rPr>
          <w:rFonts w:ascii="Times" w:hAnsi="Times" w:cstheme="minorHAnsi"/>
          <w:sz w:val="24"/>
          <w:szCs w:val="24"/>
        </w:rPr>
        <w:t xml:space="preserve"> </w:t>
      </w:r>
      <w:r>
        <w:rPr>
          <w:rFonts w:ascii="Times" w:hAnsi="Times" w:cstheme="minorHAnsi"/>
          <w:sz w:val="24"/>
          <w:szCs w:val="24"/>
        </w:rPr>
        <w:t xml:space="preserve">GBB de </w:t>
      </w:r>
      <w:r w:rsidRPr="00B620ED">
        <w:rPr>
          <w:rFonts w:ascii="Times" w:hAnsi="Times" w:cstheme="minorHAnsi"/>
          <w:sz w:val="24"/>
          <w:szCs w:val="24"/>
        </w:rPr>
        <w:t>concretisering ook in vereenvoudiging. Er zijn al veel te veel regelingen en uitzonderingen; aan nog meer complexiteit heeft de Groninger geen behoefte.</w:t>
      </w:r>
      <w:r>
        <w:rPr>
          <w:rFonts w:ascii="Times" w:hAnsi="Times" w:cstheme="minorHAnsi"/>
          <w:b/>
          <w:bCs/>
          <w:sz w:val="24"/>
          <w:szCs w:val="24"/>
        </w:rPr>
        <w:t xml:space="preserve"> </w:t>
      </w:r>
      <w:r w:rsidRPr="00B620ED">
        <w:rPr>
          <w:rFonts w:ascii="Times" w:hAnsi="Times" w:cstheme="minorHAnsi"/>
          <w:sz w:val="24"/>
          <w:szCs w:val="24"/>
        </w:rPr>
        <w:t xml:space="preserve">Tenslotte mist de </w:t>
      </w:r>
      <w:proofErr w:type="gramStart"/>
      <w:r w:rsidRPr="00B620ED">
        <w:rPr>
          <w:rFonts w:ascii="Times" w:hAnsi="Times" w:cstheme="minorHAnsi"/>
          <w:sz w:val="24"/>
          <w:szCs w:val="24"/>
        </w:rPr>
        <w:t>GBB aanbevelingen</w:t>
      </w:r>
      <w:proofErr w:type="gramEnd"/>
      <w:r w:rsidRPr="00B620ED">
        <w:rPr>
          <w:rFonts w:ascii="Times" w:hAnsi="Times" w:cstheme="minorHAnsi"/>
          <w:sz w:val="24"/>
          <w:szCs w:val="24"/>
        </w:rPr>
        <w:t xml:space="preserve"> van de commissie over de gaswinning zelf. Het lijkt alsof de commissie als vaststaand feit aanneemt dat de gaswinning in 2023 of 2024 stopt.</w:t>
      </w:r>
      <w:r w:rsidRPr="00B620ED">
        <w:rPr>
          <w:rFonts w:ascii="Times" w:hAnsi="Times" w:cstheme="minorHAnsi"/>
          <w:sz w:val="24"/>
          <w:szCs w:val="24"/>
        </w:rPr>
        <w:t xml:space="preserve"> </w:t>
      </w:r>
      <w:r w:rsidRPr="00B620ED">
        <w:rPr>
          <w:rFonts w:ascii="Times" w:hAnsi="Times" w:cstheme="minorHAnsi"/>
          <w:sz w:val="24"/>
          <w:szCs w:val="24"/>
        </w:rPr>
        <w:t>Dat is voor de GBB onvoldoende.</w:t>
      </w:r>
    </w:p>
    <w:p w14:paraId="5FDA98F9" w14:textId="4A01A0D3" w:rsidR="00BC293B" w:rsidRDefault="00B620ED" w:rsidP="00B620ED">
      <w:pPr>
        <w:jc w:val="both"/>
        <w:rPr>
          <w:rFonts w:ascii="Times" w:hAnsi="Times" w:cstheme="minorHAnsi"/>
          <w:sz w:val="24"/>
          <w:szCs w:val="24"/>
        </w:rPr>
      </w:pPr>
      <w:r w:rsidRPr="00B620ED">
        <w:rPr>
          <w:rFonts w:ascii="Times" w:hAnsi="Times" w:cstheme="minorHAnsi"/>
          <w:sz w:val="24"/>
          <w:szCs w:val="24"/>
        </w:rPr>
        <w:br/>
        <w:t xml:space="preserve">Voor drastische verbeteringen in Groningen zijn verregaande maatregelen nodig. </w:t>
      </w:r>
      <w:r w:rsidRPr="00B620ED">
        <w:rPr>
          <w:rFonts w:ascii="Times" w:hAnsi="Times" w:cstheme="minorHAnsi"/>
          <w:sz w:val="24"/>
          <w:szCs w:val="24"/>
        </w:rPr>
        <w:t>De GBB hoopt dat het rapport van de PEAG een kantelpunt wordt in de geschiedenis van het gasdossier</w:t>
      </w:r>
      <w:r w:rsidRPr="00B620ED">
        <w:rPr>
          <w:rFonts w:ascii="Times" w:hAnsi="Times" w:cstheme="minorHAnsi"/>
          <w:sz w:val="24"/>
          <w:szCs w:val="24"/>
        </w:rPr>
        <w:t>, en dat de door de GBB aangereikte maatregelen in z’n geheel worden overgenomen.</w:t>
      </w:r>
    </w:p>
    <w:p w14:paraId="3B83A827" w14:textId="77777777" w:rsidR="00B620ED" w:rsidRDefault="00B620ED" w:rsidP="00B620ED">
      <w:pPr>
        <w:jc w:val="both"/>
        <w:rPr>
          <w:rFonts w:ascii="Times" w:hAnsi="Times" w:cstheme="minorHAnsi"/>
          <w:sz w:val="24"/>
          <w:szCs w:val="24"/>
        </w:rPr>
      </w:pPr>
    </w:p>
    <w:p w14:paraId="53B1D2E5" w14:textId="67F4849D" w:rsidR="00B620ED" w:rsidRDefault="00B620ED" w:rsidP="00B620ED">
      <w:pPr>
        <w:pBdr>
          <w:bottom w:val="single" w:sz="12" w:space="1" w:color="auto"/>
        </w:pBdr>
        <w:jc w:val="both"/>
        <w:rPr>
          <w:rFonts w:ascii="Times" w:hAnsi="Times" w:cstheme="minorHAnsi"/>
          <w:sz w:val="24"/>
          <w:szCs w:val="24"/>
        </w:rPr>
      </w:pPr>
    </w:p>
    <w:p w14:paraId="69684043" w14:textId="4FD5E655" w:rsidR="00B620ED" w:rsidRPr="00B620ED" w:rsidRDefault="00B620ED" w:rsidP="00B620ED">
      <w:pPr>
        <w:jc w:val="both"/>
        <w:rPr>
          <w:rFonts w:ascii="Times" w:hAnsi="Times" w:cstheme="minorHAnsi"/>
          <w:i/>
          <w:iCs/>
          <w:sz w:val="21"/>
          <w:szCs w:val="21"/>
        </w:rPr>
      </w:pPr>
      <w:r w:rsidRPr="00B620ED">
        <w:rPr>
          <w:rFonts w:ascii="Times" w:hAnsi="Times" w:cstheme="minorHAnsi"/>
          <w:i/>
          <w:iCs/>
          <w:sz w:val="21"/>
          <w:szCs w:val="21"/>
        </w:rPr>
        <w:t>Noot voor de redactie, niet ter publicatie: Neem voor meer informatie op met Merel Jonkheid (woordvoerder GBB), 06 406 89 011 – secretariaat@groninger-bodem-beweging.nl</w:t>
      </w:r>
    </w:p>
    <w:sectPr w:rsidR="00B620ED" w:rsidRPr="00B620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0ED"/>
    <w:rsid w:val="001370EA"/>
    <w:rsid w:val="003062E9"/>
    <w:rsid w:val="005D73F7"/>
    <w:rsid w:val="00B620ED"/>
    <w:rsid w:val="00BC293B"/>
    <w:rsid w:val="00CC7DF6"/>
    <w:rsid w:val="00DB0A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DBDB1"/>
  <w15:chartTrackingRefBased/>
  <w15:docId w15:val="{F4943952-4F3E-B143-B2F4-E7DB7E6C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20ED"/>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1755</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Merel Jonkheid</dc:creator>
  <cp:keywords/>
  <dc:description/>
  <cp:lastModifiedBy>Merel Jonkheid</cp:lastModifiedBy>
  <cp:revision>2</cp:revision>
  <dcterms:created xsi:type="dcterms:W3CDTF">2023-03-30T18:52:00Z</dcterms:created>
  <dcterms:modified xsi:type="dcterms:W3CDTF">2023-03-30T18:52:00Z</dcterms:modified>
</cp:coreProperties>
</file>